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570" w:lineRule="exact"/>
        <w:jc w:val="center"/>
        <w:textAlignment w:val="baseline"/>
        <w:rPr>
          <w:rStyle w:val="12"/>
          <w:rFonts w:ascii="方正小标宋简体" w:hAnsi="方正小标宋简体" w:eastAsia="方正小标宋简体"/>
          <w:b w:val="0"/>
          <w:i w:val="0"/>
          <w:caps w:val="0"/>
          <w:spacing w:val="0"/>
          <w:w w:val="100"/>
          <w:kern w:val="2"/>
          <w:sz w:val="44"/>
          <w:szCs w:val="44"/>
          <w:highlight w:val="none"/>
          <w:lang w:val="en-US" w:eastAsia="zh-CN" w:bidi="ar-SA"/>
        </w:rPr>
      </w:pPr>
    </w:p>
    <w:p>
      <w:pPr>
        <w:snapToGrid/>
        <w:spacing w:before="0" w:beforeAutospacing="0" w:after="0" w:afterAutospacing="0" w:line="570" w:lineRule="exact"/>
        <w:jc w:val="center"/>
        <w:textAlignment w:val="baseline"/>
        <w:rPr>
          <w:rStyle w:val="12"/>
          <w:rFonts w:hint="eastAsia" w:ascii="方正小标宋简体" w:hAnsi="方正小标宋简体" w:eastAsia="方正小标宋简体" w:cs="方正小标宋简体"/>
          <w:b w:val="0"/>
          <w:i w:val="0"/>
          <w:caps w:val="0"/>
          <w:spacing w:val="0"/>
          <w:w w:val="100"/>
          <w:kern w:val="2"/>
          <w:sz w:val="44"/>
          <w:szCs w:val="44"/>
          <w:highlight w:val="none"/>
          <w:u w:val="none"/>
          <w:lang w:val="en-US" w:eastAsia="zh-CN" w:bidi="ar-SA"/>
        </w:rPr>
      </w:pPr>
      <w:r>
        <w:rPr>
          <w:rStyle w:val="12"/>
          <w:rFonts w:hint="eastAsia" w:ascii="方正小标宋简体" w:hAnsi="方正小标宋简体" w:eastAsia="方正小标宋简体" w:cs="方正小标宋简体"/>
          <w:b w:val="0"/>
          <w:i w:val="0"/>
          <w:caps w:val="0"/>
          <w:spacing w:val="0"/>
          <w:w w:val="100"/>
          <w:kern w:val="2"/>
          <w:sz w:val="44"/>
          <w:szCs w:val="44"/>
          <w:highlight w:val="none"/>
          <w:u w:val="none"/>
          <w:lang w:val="en-US" w:eastAsia="zh-CN" w:bidi="ar-SA"/>
        </w:rPr>
        <w:t>放射科CT室等用房装修工程监理服务</w:t>
      </w:r>
    </w:p>
    <w:p>
      <w:pPr>
        <w:snapToGrid/>
        <w:spacing w:before="0" w:beforeAutospacing="0" w:after="0" w:afterAutospacing="0" w:line="570" w:lineRule="exact"/>
        <w:jc w:val="center"/>
        <w:textAlignment w:val="baseline"/>
        <w:rPr>
          <w:rStyle w:val="12"/>
          <w:rFonts w:hint="eastAsia" w:ascii="方正小标宋简体" w:hAnsi="方正小标宋简体" w:eastAsia="方正小标宋简体" w:cs="方正小标宋简体"/>
          <w:b w:val="0"/>
          <w:i w:val="0"/>
          <w:caps w:val="0"/>
          <w:spacing w:val="0"/>
          <w:w w:val="100"/>
          <w:kern w:val="2"/>
          <w:sz w:val="44"/>
          <w:szCs w:val="44"/>
          <w:highlight w:val="none"/>
          <w:u w:val="none"/>
          <w:lang w:val="en-US" w:eastAsia="zh-CN" w:bidi="ar-SA"/>
        </w:rPr>
      </w:pPr>
      <w:r>
        <w:rPr>
          <w:rStyle w:val="12"/>
          <w:rFonts w:hint="eastAsia" w:ascii="方正小标宋简体" w:hAnsi="方正小标宋简体" w:eastAsia="方正小标宋简体" w:cs="方正小标宋简体"/>
          <w:b w:val="0"/>
          <w:i w:val="0"/>
          <w:caps w:val="0"/>
          <w:spacing w:val="0"/>
          <w:w w:val="100"/>
          <w:kern w:val="2"/>
          <w:sz w:val="44"/>
          <w:szCs w:val="44"/>
          <w:highlight w:val="none"/>
          <w:u w:val="none"/>
          <w:lang w:val="en-US" w:eastAsia="zh-CN" w:bidi="ar-SA"/>
        </w:rPr>
        <w:t>项目自行采购文件</w:t>
      </w:r>
    </w:p>
    <w:p>
      <w:pPr>
        <w:snapToGrid/>
        <w:spacing w:before="0" w:beforeAutospacing="0" w:after="0" w:afterAutospacing="0" w:line="570" w:lineRule="exact"/>
        <w:ind w:left="3718" w:leftChars="304" w:hanging="3080" w:hangingChars="700"/>
        <w:jc w:val="center"/>
        <w:textAlignment w:val="baseline"/>
        <w:rPr>
          <w:rStyle w:val="12"/>
          <w:rFonts w:hint="eastAsia" w:ascii="方正小标宋简体" w:hAnsi="方正小标宋简体" w:eastAsia="方正小标宋简体" w:cs="方正小标宋简体"/>
          <w:b w:val="0"/>
          <w:i w:val="0"/>
          <w:caps w:val="0"/>
          <w:spacing w:val="0"/>
          <w:w w:val="100"/>
          <w:kern w:val="2"/>
          <w:sz w:val="44"/>
          <w:szCs w:val="44"/>
          <w:highlight w:val="none"/>
          <w:u w:val="none"/>
          <w:lang w:val="en-US" w:eastAsia="zh-CN" w:bidi="ar-SA"/>
        </w:rPr>
      </w:pPr>
    </w:p>
    <w:p>
      <w:pPr>
        <w:pStyle w:val="30"/>
        <w:widowControl/>
        <w:snapToGrid w:val="0"/>
        <w:spacing w:before="0" w:beforeAutospacing="0" w:after="0" w:afterAutospacing="0" w:line="570" w:lineRule="exact"/>
        <w:ind w:firstLine="880" w:firstLineChars="200"/>
        <w:jc w:val="both"/>
        <w:textAlignment w:val="baseline"/>
        <w:rPr>
          <w:rStyle w:val="12"/>
          <w:rFonts w:ascii="方正小标宋简体" w:hAnsi="方正小标宋简体" w:eastAsia="方正小标宋简体"/>
          <w:b w:val="0"/>
          <w:i w:val="0"/>
          <w:caps w:val="0"/>
          <w:spacing w:val="0"/>
          <w:w w:val="100"/>
          <w:sz w:val="44"/>
          <w:szCs w:val="44"/>
          <w:highlight w:val="none"/>
          <w:lang w:val="en-US" w:eastAsia="zh-CN" w:bidi="ar-SA"/>
        </w:rPr>
      </w:pPr>
    </w:p>
    <w:p>
      <w:pPr>
        <w:snapToGrid/>
        <w:spacing w:before="0" w:beforeAutospacing="0" w:after="0" w:afterAutospacing="0" w:line="570" w:lineRule="exact"/>
        <w:jc w:val="both"/>
        <w:textAlignment w:val="baseline"/>
        <w:rPr>
          <w:rStyle w:val="12"/>
          <w:rFonts w:ascii="方正小标宋简体" w:hAnsi="方正小标宋简体" w:eastAsia="方正小标宋简体"/>
          <w:b w:val="0"/>
          <w:i w:val="0"/>
          <w:caps w:val="0"/>
          <w:spacing w:val="0"/>
          <w:w w:val="100"/>
          <w:kern w:val="2"/>
          <w:sz w:val="44"/>
          <w:szCs w:val="44"/>
          <w:highlight w:val="none"/>
          <w:lang w:val="en-US" w:eastAsia="zh-CN" w:bidi="ar-SA"/>
        </w:rPr>
      </w:pPr>
    </w:p>
    <w:p>
      <w:pPr>
        <w:pStyle w:val="30"/>
        <w:widowControl/>
        <w:snapToGrid w:val="0"/>
        <w:spacing w:before="0" w:beforeAutospacing="0" w:after="0" w:afterAutospacing="0" w:line="570" w:lineRule="exact"/>
        <w:ind w:firstLine="880" w:firstLineChars="200"/>
        <w:jc w:val="both"/>
        <w:textAlignment w:val="baseline"/>
        <w:rPr>
          <w:rStyle w:val="12"/>
          <w:rFonts w:ascii="方正小标宋简体" w:hAnsi="方正小标宋简体" w:eastAsia="方正小标宋简体"/>
          <w:b w:val="0"/>
          <w:i w:val="0"/>
          <w:caps w:val="0"/>
          <w:spacing w:val="0"/>
          <w:w w:val="100"/>
          <w:sz w:val="44"/>
          <w:szCs w:val="44"/>
          <w:highlight w:val="none"/>
          <w:lang w:val="en-US" w:eastAsia="zh-CN" w:bidi="ar-SA"/>
        </w:rPr>
      </w:pPr>
    </w:p>
    <w:p>
      <w:pPr>
        <w:snapToGrid/>
        <w:spacing w:before="0" w:beforeAutospacing="0" w:after="0" w:afterAutospacing="0" w:line="570" w:lineRule="exact"/>
        <w:jc w:val="both"/>
        <w:textAlignment w:val="baseline"/>
        <w:rPr>
          <w:rStyle w:val="12"/>
          <w:rFonts w:ascii="方正小标宋简体" w:hAnsi="方正小标宋简体" w:eastAsia="方正小标宋简体"/>
          <w:b w:val="0"/>
          <w:i w:val="0"/>
          <w:caps w:val="0"/>
          <w:spacing w:val="0"/>
          <w:w w:val="100"/>
          <w:kern w:val="2"/>
          <w:sz w:val="44"/>
          <w:szCs w:val="44"/>
          <w:highlight w:val="none"/>
          <w:lang w:val="en-US" w:eastAsia="zh-CN" w:bidi="ar-SA"/>
        </w:rPr>
      </w:pPr>
    </w:p>
    <w:p>
      <w:pPr>
        <w:pStyle w:val="30"/>
        <w:widowControl/>
        <w:snapToGrid w:val="0"/>
        <w:spacing w:before="0" w:beforeAutospacing="0" w:after="0" w:afterAutospacing="0" w:line="570" w:lineRule="exact"/>
        <w:ind w:firstLine="880" w:firstLineChars="200"/>
        <w:jc w:val="both"/>
        <w:textAlignment w:val="baseline"/>
        <w:rPr>
          <w:rStyle w:val="12"/>
          <w:rFonts w:ascii="方正小标宋简体" w:hAnsi="方正小标宋简体" w:eastAsia="方正小标宋简体"/>
          <w:b w:val="0"/>
          <w:i w:val="0"/>
          <w:caps w:val="0"/>
          <w:spacing w:val="0"/>
          <w:w w:val="100"/>
          <w:sz w:val="44"/>
          <w:szCs w:val="44"/>
          <w:highlight w:val="none"/>
          <w:lang w:val="en-US" w:eastAsia="zh-CN" w:bidi="ar-SA"/>
        </w:rPr>
      </w:pPr>
    </w:p>
    <w:p>
      <w:pPr>
        <w:pStyle w:val="30"/>
        <w:widowControl/>
        <w:snapToGrid w:val="0"/>
        <w:spacing w:before="0" w:beforeAutospacing="0" w:after="0" w:afterAutospacing="0" w:line="570" w:lineRule="exact"/>
        <w:ind w:left="0" w:leftChars="0" w:firstLine="200" w:firstLineChars="0"/>
        <w:jc w:val="both"/>
        <w:textAlignment w:val="baseline"/>
        <w:rPr>
          <w:rStyle w:val="12"/>
          <w:rFonts w:hint="eastAsia" w:ascii="仿宋_GB2312" w:hAnsi="仿宋_GB2312" w:eastAsia="仿宋_GB2312" w:cs="仿宋_GB2312"/>
          <w:b w:val="0"/>
          <w:i w:val="0"/>
          <w:caps w:val="0"/>
          <w:spacing w:val="0"/>
          <w:w w:val="100"/>
          <w:sz w:val="32"/>
          <w:szCs w:val="32"/>
          <w:highlight w:val="none"/>
          <w:lang w:val="en-US" w:eastAsia="zh-CN" w:bidi="ar-SA"/>
        </w:rPr>
      </w:pPr>
    </w:p>
    <w:p>
      <w:pPr>
        <w:snapToGrid/>
        <w:spacing w:before="0" w:beforeAutospacing="0" w:after="0" w:afterAutospacing="0" w:line="570" w:lineRule="exact"/>
        <w:ind w:left="2878" w:leftChars="304" w:hanging="2240" w:hangingChars="700"/>
        <w:jc w:val="both"/>
        <w:textAlignment w:val="baseline"/>
        <w:rPr>
          <w:rStyle w:val="12"/>
          <w:rFonts w:hint="eastAsia" w:ascii="仿宋_GB2312" w:hAnsi="仿宋_GB2312" w:eastAsia="仿宋_GB2312" w:cs="仿宋_GB2312"/>
          <w:b w:val="0"/>
          <w:i w:val="0"/>
          <w:caps w:val="0"/>
          <w:spacing w:val="0"/>
          <w:w w:val="100"/>
          <w:kern w:val="2"/>
          <w:sz w:val="32"/>
          <w:szCs w:val="32"/>
          <w:highlight w:val="none"/>
          <w:u w:val="singl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zh-CN" w:eastAsia="zh-CN" w:bidi="ar-SA"/>
        </w:rPr>
        <w:t>项目名称：</w:t>
      </w:r>
      <w:r>
        <w:rPr>
          <w:rStyle w:val="12"/>
          <w:rFonts w:hint="eastAsia" w:ascii="仿宋_GB2312" w:hAnsi="仿宋_GB2312" w:eastAsia="仿宋_GB2312" w:cs="仿宋_GB2312"/>
          <w:b w:val="0"/>
          <w:i w:val="0"/>
          <w:caps w:val="0"/>
          <w:spacing w:val="0"/>
          <w:w w:val="100"/>
          <w:kern w:val="2"/>
          <w:sz w:val="32"/>
          <w:szCs w:val="32"/>
          <w:highlight w:val="none"/>
          <w:u w:val="single"/>
          <w:lang w:val="en-US" w:eastAsia="zh-CN" w:bidi="ar-SA"/>
        </w:rPr>
        <w:t>放射科CT室等用房装修工程监理服务项目</w:t>
      </w:r>
    </w:p>
    <w:p>
      <w:pPr>
        <w:snapToGrid/>
        <w:spacing w:before="0" w:beforeAutospacing="0" w:after="0" w:afterAutospacing="0" w:line="570" w:lineRule="exact"/>
        <w:ind w:firstLine="640" w:firstLineChars="200"/>
        <w:jc w:val="both"/>
        <w:textAlignment w:val="baseline"/>
        <w:rPr>
          <w:rStyle w:val="12"/>
          <w:rFonts w:ascii="仿宋_GB2312" w:hAnsi="仿宋_GB2312" w:eastAsia="仿宋_GB2312"/>
          <w:b w:val="0"/>
          <w:i w:val="0"/>
          <w:caps w:val="0"/>
          <w:spacing w:val="0"/>
          <w:w w:val="100"/>
          <w:kern w:val="2"/>
          <w:sz w:val="32"/>
          <w:szCs w:val="32"/>
          <w:highlight w:val="none"/>
          <w:u w:val="single"/>
          <w:lang w:val="en-US" w:eastAsia="zh-CN" w:bidi="ar-SA"/>
        </w:rPr>
      </w:pPr>
      <w:r>
        <w:rPr>
          <w:rStyle w:val="12"/>
          <w:rFonts w:ascii="仿宋_GB2312" w:hAnsi="仿宋_GB2312" w:eastAsia="仿宋_GB2312"/>
          <w:b w:val="0"/>
          <w:i w:val="0"/>
          <w:caps w:val="0"/>
          <w:spacing w:val="0"/>
          <w:w w:val="100"/>
          <w:kern w:val="2"/>
          <w:sz w:val="32"/>
          <w:szCs w:val="32"/>
          <w:highlight w:val="none"/>
          <w:lang w:val="zh-CN" w:eastAsia="zh-CN" w:bidi="ar-SA"/>
        </w:rPr>
        <w:t>采</w:t>
      </w:r>
      <w:r>
        <w:rPr>
          <w:rStyle w:val="12"/>
          <w:rFonts w:ascii="仿宋_GB2312" w:hAnsi="仿宋_GB2312" w:eastAsia="仿宋_GB2312"/>
          <w:b w:val="0"/>
          <w:i w:val="0"/>
          <w:caps w:val="0"/>
          <w:spacing w:val="0"/>
          <w:w w:val="100"/>
          <w:kern w:val="2"/>
          <w:sz w:val="32"/>
          <w:szCs w:val="32"/>
          <w:highlight w:val="none"/>
          <w:lang w:val="en-US" w:eastAsia="zh-CN" w:bidi="ar-SA"/>
        </w:rPr>
        <w:t xml:space="preserve"> </w:t>
      </w:r>
      <w:r>
        <w:rPr>
          <w:rStyle w:val="12"/>
          <w:rFonts w:ascii="仿宋_GB2312" w:hAnsi="仿宋_GB2312" w:eastAsia="仿宋_GB2312"/>
          <w:b w:val="0"/>
          <w:i w:val="0"/>
          <w:caps w:val="0"/>
          <w:spacing w:val="0"/>
          <w:w w:val="100"/>
          <w:kern w:val="2"/>
          <w:sz w:val="32"/>
          <w:szCs w:val="32"/>
          <w:highlight w:val="none"/>
          <w:lang w:val="zh-CN" w:eastAsia="zh-CN" w:bidi="ar-SA"/>
        </w:rPr>
        <w:t>购</w:t>
      </w:r>
      <w:r>
        <w:rPr>
          <w:rStyle w:val="12"/>
          <w:rFonts w:ascii="仿宋_GB2312" w:hAnsi="仿宋_GB2312" w:eastAsia="仿宋_GB2312"/>
          <w:b w:val="0"/>
          <w:i w:val="0"/>
          <w:caps w:val="0"/>
          <w:spacing w:val="0"/>
          <w:w w:val="100"/>
          <w:kern w:val="2"/>
          <w:sz w:val="32"/>
          <w:szCs w:val="32"/>
          <w:highlight w:val="none"/>
          <w:lang w:val="en-US" w:eastAsia="zh-CN" w:bidi="ar-SA"/>
        </w:rPr>
        <w:t xml:space="preserve"> </w:t>
      </w:r>
      <w:r>
        <w:rPr>
          <w:rStyle w:val="12"/>
          <w:rFonts w:ascii="仿宋_GB2312" w:hAnsi="仿宋_GB2312" w:eastAsia="仿宋_GB2312"/>
          <w:b w:val="0"/>
          <w:i w:val="0"/>
          <w:caps w:val="0"/>
          <w:spacing w:val="0"/>
          <w:w w:val="100"/>
          <w:kern w:val="2"/>
          <w:sz w:val="32"/>
          <w:szCs w:val="32"/>
          <w:highlight w:val="none"/>
          <w:lang w:val="zh-CN" w:eastAsia="zh-CN" w:bidi="ar-SA"/>
        </w:rPr>
        <w:t>人：</w:t>
      </w:r>
      <w:r>
        <w:rPr>
          <w:rStyle w:val="12"/>
          <w:rFonts w:ascii="仿宋_GB2312" w:hAnsi="仿宋_GB2312" w:eastAsia="仿宋_GB2312"/>
          <w:b w:val="0"/>
          <w:i w:val="0"/>
          <w:caps w:val="0"/>
          <w:spacing w:val="0"/>
          <w:w w:val="100"/>
          <w:kern w:val="2"/>
          <w:sz w:val="32"/>
          <w:szCs w:val="32"/>
          <w:highlight w:val="none"/>
          <w:u w:val="single" w:color="000000"/>
          <w:lang w:val="zh-CN" w:eastAsia="zh-CN" w:bidi="ar-SA"/>
        </w:rPr>
        <w:t>福建省级机关医院</w:t>
      </w:r>
    </w:p>
    <w:p>
      <w:pPr>
        <w:snapToGrid/>
        <w:spacing w:before="0" w:beforeAutospacing="0" w:after="0" w:afterAutospacing="0" w:line="570" w:lineRule="exact"/>
        <w:jc w:val="center"/>
        <w:textAlignment w:val="baseline"/>
        <w:rPr>
          <w:rStyle w:val="12"/>
          <w:rFonts w:ascii="仿宋_GB2312" w:hAnsi="仿宋_GB2312" w:eastAsia="仿宋_GB2312"/>
          <w:b w:val="0"/>
          <w:i w:val="0"/>
          <w:caps w:val="0"/>
          <w:spacing w:val="0"/>
          <w:w w:val="100"/>
          <w:kern w:val="2"/>
          <w:sz w:val="32"/>
          <w:szCs w:val="32"/>
          <w:highlight w:val="none"/>
          <w:lang w:val="en-US" w:eastAsia="zh-CN" w:bidi="ar-SA"/>
        </w:rPr>
      </w:pPr>
      <w:r>
        <w:rPr>
          <w:rStyle w:val="12"/>
          <w:rFonts w:ascii="仿宋_GB2312" w:hAnsi="仿宋_GB2312" w:eastAsia="仿宋_GB2312"/>
          <w:b w:val="0"/>
          <w:i w:val="0"/>
          <w:caps w:val="0"/>
          <w:spacing w:val="0"/>
          <w:w w:val="100"/>
          <w:kern w:val="2"/>
          <w:sz w:val="32"/>
          <w:szCs w:val="32"/>
          <w:highlight w:val="none"/>
          <w:lang w:val="en-US" w:eastAsia="zh-CN" w:bidi="ar-SA"/>
        </w:rPr>
        <w:t>二〇二</w:t>
      </w:r>
      <w:r>
        <w:rPr>
          <w:rStyle w:val="12"/>
          <w:rFonts w:hint="eastAsia" w:ascii="仿宋_GB2312" w:hAnsi="仿宋_GB2312" w:eastAsia="仿宋_GB2312"/>
          <w:b w:val="0"/>
          <w:i w:val="0"/>
          <w:caps w:val="0"/>
          <w:spacing w:val="0"/>
          <w:w w:val="100"/>
          <w:kern w:val="2"/>
          <w:sz w:val="32"/>
          <w:szCs w:val="32"/>
          <w:highlight w:val="none"/>
          <w:lang w:val="en-US" w:eastAsia="zh-CN" w:bidi="ar-SA"/>
        </w:rPr>
        <w:t>三</w:t>
      </w:r>
      <w:r>
        <w:rPr>
          <w:rStyle w:val="12"/>
          <w:rFonts w:ascii="仿宋_GB2312" w:hAnsi="仿宋_GB2312" w:eastAsia="仿宋_GB2312"/>
          <w:b w:val="0"/>
          <w:i w:val="0"/>
          <w:caps w:val="0"/>
          <w:spacing w:val="0"/>
          <w:w w:val="100"/>
          <w:kern w:val="2"/>
          <w:sz w:val="32"/>
          <w:szCs w:val="32"/>
          <w:highlight w:val="none"/>
          <w:lang w:val="en-US" w:eastAsia="zh-CN" w:bidi="ar-SA"/>
        </w:rPr>
        <w:t>年</w:t>
      </w:r>
      <w:r>
        <w:rPr>
          <w:rStyle w:val="12"/>
          <w:rFonts w:hint="eastAsia" w:ascii="仿宋_GB2312" w:hAnsi="仿宋_GB2312" w:eastAsia="仿宋_GB2312"/>
          <w:b w:val="0"/>
          <w:i w:val="0"/>
          <w:caps w:val="0"/>
          <w:spacing w:val="0"/>
          <w:w w:val="100"/>
          <w:kern w:val="2"/>
          <w:sz w:val="32"/>
          <w:szCs w:val="32"/>
          <w:highlight w:val="none"/>
          <w:lang w:val="en-US" w:eastAsia="zh-CN" w:bidi="ar-SA"/>
        </w:rPr>
        <w:t>十二</w:t>
      </w:r>
      <w:r>
        <w:rPr>
          <w:rStyle w:val="12"/>
          <w:rFonts w:ascii="仿宋_GB2312" w:hAnsi="仿宋_GB2312" w:eastAsia="仿宋_GB2312"/>
          <w:b w:val="0"/>
          <w:i w:val="0"/>
          <w:caps w:val="0"/>
          <w:spacing w:val="0"/>
          <w:w w:val="100"/>
          <w:kern w:val="2"/>
          <w:sz w:val="32"/>
          <w:szCs w:val="32"/>
          <w:highlight w:val="none"/>
          <w:lang w:val="en-US" w:eastAsia="zh-CN" w:bidi="ar-SA"/>
        </w:rPr>
        <w:t>月</w:t>
      </w:r>
    </w:p>
    <w:p>
      <w:pPr>
        <w:snapToGrid/>
        <w:spacing w:before="0" w:beforeAutospacing="0" w:after="0" w:afterAutospacing="0" w:line="570" w:lineRule="exact"/>
        <w:ind w:right="0"/>
        <w:jc w:val="center"/>
        <w:textAlignment w:val="baseline"/>
        <w:rPr>
          <w:rStyle w:val="12"/>
          <w:rFonts w:ascii="宋体" w:hAnsi="宋体" w:eastAsia="宋体"/>
          <w:b w:val="0"/>
          <w:i w:val="0"/>
          <w:caps w:val="0"/>
          <w:spacing w:val="0"/>
          <w:w w:val="100"/>
          <w:kern w:val="2"/>
          <w:sz w:val="32"/>
          <w:szCs w:val="32"/>
          <w:highlight w:val="none"/>
          <w:lang w:val="en-US" w:eastAsia="zh-CN" w:bidi="ar-SA"/>
        </w:rPr>
      </w:pPr>
    </w:p>
    <w:p>
      <w:pPr>
        <w:snapToGrid/>
        <w:spacing w:before="0" w:beforeAutospacing="0" w:after="0" w:afterAutospacing="0" w:line="570" w:lineRule="exact"/>
        <w:jc w:val="both"/>
        <w:textAlignment w:val="baseline"/>
        <w:rPr>
          <w:rStyle w:val="12"/>
          <w:rFonts w:ascii="宋体" w:hAnsi="宋体" w:eastAsia="宋体"/>
          <w:b w:val="0"/>
          <w:i w:val="0"/>
          <w:caps w:val="0"/>
          <w:spacing w:val="0"/>
          <w:w w:val="100"/>
          <w:kern w:val="2"/>
          <w:sz w:val="24"/>
          <w:szCs w:val="24"/>
          <w:highlight w:val="none"/>
          <w:u w:val="single"/>
          <w:lang w:val="en-US" w:eastAsia="zh-CN" w:bidi="ar-SA"/>
        </w:rPr>
      </w:pPr>
    </w:p>
    <w:p>
      <w:pPr>
        <w:snapToGrid/>
        <w:spacing w:before="0" w:beforeAutospacing="0" w:after="0" w:afterAutospacing="0" w:line="570" w:lineRule="exact"/>
        <w:jc w:val="both"/>
        <w:textAlignment w:val="baseline"/>
        <w:rPr>
          <w:rStyle w:val="12"/>
          <w:rFonts w:ascii="仿宋_GB2312" w:hAnsi="仿宋_GB2312" w:eastAsia="仿宋_GB2312"/>
          <w:b w:val="0"/>
          <w:i w:val="0"/>
          <w:caps w:val="0"/>
          <w:spacing w:val="0"/>
          <w:w w:val="100"/>
          <w:kern w:val="2"/>
          <w:sz w:val="21"/>
          <w:szCs w:val="21"/>
          <w:highlight w:val="none"/>
          <w:lang w:val="en-US" w:eastAsia="zh-CN" w:bidi="ar-SA"/>
        </w:rPr>
      </w:pPr>
      <w:r>
        <w:rPr>
          <w:rStyle w:val="12"/>
          <w:rFonts w:ascii="仿宋_GB2312" w:hAnsi="仿宋_GB2312" w:eastAsia="仿宋_GB2312"/>
          <w:b w:val="0"/>
          <w:i w:val="0"/>
          <w:caps w:val="0"/>
          <w:spacing w:val="0"/>
          <w:w w:val="100"/>
          <w:kern w:val="2"/>
          <w:sz w:val="21"/>
          <w:szCs w:val="21"/>
          <w:highlight w:val="none"/>
          <w:lang w:val="en-US" w:eastAsia="zh-CN" w:bidi="ar-SA"/>
        </w:rPr>
        <w:t>地址：</w:t>
      </w:r>
      <w:r>
        <w:rPr>
          <w:rStyle w:val="12"/>
          <w:rFonts w:hint="eastAsia" w:ascii="仿宋_GB2312" w:hAnsi="仿宋_GB2312" w:eastAsia="仿宋_GB2312"/>
          <w:b w:val="0"/>
          <w:i w:val="0"/>
          <w:caps w:val="0"/>
          <w:spacing w:val="0"/>
          <w:w w:val="100"/>
          <w:kern w:val="2"/>
          <w:sz w:val="21"/>
          <w:szCs w:val="21"/>
          <w:highlight w:val="none"/>
          <w:lang w:val="en-US" w:eastAsia="zh-CN" w:bidi="ar-SA"/>
        </w:rPr>
        <w:t>福州市鼓屏路67号</w:t>
      </w:r>
      <w:r>
        <w:rPr>
          <w:rStyle w:val="12"/>
          <w:rFonts w:ascii="仿宋_GB2312" w:hAnsi="仿宋_GB2312" w:eastAsia="仿宋_GB2312"/>
          <w:b w:val="0"/>
          <w:i w:val="0"/>
          <w:caps w:val="0"/>
          <w:spacing w:val="0"/>
          <w:w w:val="100"/>
          <w:kern w:val="2"/>
          <w:sz w:val="21"/>
          <w:szCs w:val="21"/>
          <w:highlight w:val="none"/>
          <w:lang w:val="en-US" w:eastAsia="zh-CN" w:bidi="ar-SA"/>
        </w:rPr>
        <w:t xml:space="preserve">                             </w:t>
      </w:r>
    </w:p>
    <w:p>
      <w:pPr>
        <w:snapToGrid/>
        <w:spacing w:before="0" w:beforeAutospacing="0" w:after="0" w:afterAutospacing="0" w:line="570" w:lineRule="exact"/>
        <w:jc w:val="both"/>
        <w:textAlignment w:val="baseline"/>
        <w:rPr>
          <w:rStyle w:val="12"/>
          <w:rFonts w:hint="default" w:ascii="仿宋_GB2312" w:hAnsi="仿宋_GB2312" w:eastAsia="仿宋_GB2312"/>
          <w:b w:val="0"/>
          <w:i w:val="0"/>
          <w:caps w:val="0"/>
          <w:spacing w:val="0"/>
          <w:w w:val="100"/>
          <w:kern w:val="2"/>
          <w:sz w:val="21"/>
          <w:szCs w:val="21"/>
          <w:highlight w:val="none"/>
          <w:lang w:val="en-US" w:eastAsia="zh-CN" w:bidi="ar-SA"/>
        </w:rPr>
      </w:pPr>
      <w:r>
        <w:rPr>
          <w:rStyle w:val="12"/>
          <w:rFonts w:ascii="仿宋_GB2312" w:hAnsi="仿宋_GB2312" w:eastAsia="仿宋_GB2312"/>
          <w:b w:val="0"/>
          <w:i w:val="0"/>
          <w:caps w:val="0"/>
          <w:spacing w:val="0"/>
          <w:w w:val="100"/>
          <w:kern w:val="2"/>
          <w:sz w:val="21"/>
          <w:szCs w:val="21"/>
          <w:highlight w:val="none"/>
          <w:lang w:val="en-US" w:eastAsia="zh-CN" w:bidi="ar-SA"/>
        </w:rPr>
        <w:t>联系人：</w:t>
      </w:r>
      <w:r>
        <w:rPr>
          <w:rStyle w:val="12"/>
          <w:rFonts w:hint="eastAsia" w:ascii="仿宋_GB2312" w:hAnsi="仿宋_GB2312" w:eastAsia="仿宋_GB2312"/>
          <w:b w:val="0"/>
          <w:i w:val="0"/>
          <w:caps w:val="0"/>
          <w:spacing w:val="0"/>
          <w:w w:val="100"/>
          <w:kern w:val="2"/>
          <w:sz w:val="21"/>
          <w:szCs w:val="21"/>
          <w:highlight w:val="none"/>
          <w:lang w:val="en-US" w:eastAsia="zh-CN" w:bidi="ar-SA"/>
        </w:rPr>
        <w:t>黄工</w:t>
      </w:r>
    </w:p>
    <w:p>
      <w:pPr>
        <w:snapToGrid/>
        <w:spacing w:before="0" w:beforeAutospacing="0" w:after="0" w:afterAutospacing="0" w:line="570" w:lineRule="exact"/>
        <w:jc w:val="both"/>
        <w:textAlignment w:val="baseline"/>
        <w:rPr>
          <w:rStyle w:val="12"/>
          <w:rFonts w:ascii="仿宋_GB2312" w:hAnsi="仿宋_GB2312" w:eastAsia="仿宋_GB2312"/>
          <w:b w:val="0"/>
          <w:i w:val="0"/>
          <w:caps w:val="0"/>
          <w:spacing w:val="0"/>
          <w:w w:val="100"/>
          <w:kern w:val="2"/>
          <w:sz w:val="21"/>
          <w:szCs w:val="21"/>
          <w:highlight w:val="none"/>
          <w:lang w:val="en-US" w:eastAsia="zh-CN" w:bidi="ar-SA"/>
        </w:rPr>
      </w:pPr>
      <w:r>
        <w:rPr>
          <w:rStyle w:val="12"/>
          <w:rFonts w:ascii="仿宋_GB2312" w:hAnsi="仿宋_GB2312" w:eastAsia="仿宋_GB2312"/>
          <w:b w:val="0"/>
          <w:i w:val="0"/>
          <w:caps w:val="0"/>
          <w:spacing w:val="0"/>
          <w:w w:val="100"/>
          <w:kern w:val="2"/>
          <w:sz w:val="21"/>
          <w:szCs w:val="21"/>
          <w:highlight w:val="none"/>
          <w:lang w:val="en-US" w:eastAsia="zh-CN" w:bidi="ar-SA"/>
        </w:rPr>
        <w:t xml:space="preserve">电话： </w:t>
      </w:r>
      <w:r>
        <w:rPr>
          <w:rStyle w:val="12"/>
          <w:rFonts w:hint="eastAsia" w:ascii="仿宋_GB2312" w:hAnsi="仿宋_GB2312" w:eastAsia="仿宋_GB2312"/>
          <w:b w:val="0"/>
          <w:i w:val="0"/>
          <w:caps w:val="0"/>
          <w:spacing w:val="0"/>
          <w:w w:val="100"/>
          <w:kern w:val="2"/>
          <w:sz w:val="21"/>
          <w:szCs w:val="21"/>
          <w:highlight w:val="none"/>
          <w:lang w:val="en-US" w:eastAsia="zh-CN" w:bidi="ar-SA"/>
        </w:rPr>
        <w:t>0591-88013080</w:t>
      </w:r>
      <w:r>
        <w:rPr>
          <w:rStyle w:val="12"/>
          <w:rFonts w:ascii="仿宋_GB2312" w:hAnsi="仿宋_GB2312" w:eastAsia="仿宋_GB2312"/>
          <w:b w:val="0"/>
          <w:i w:val="0"/>
          <w:caps w:val="0"/>
          <w:spacing w:val="0"/>
          <w:w w:val="100"/>
          <w:kern w:val="2"/>
          <w:sz w:val="21"/>
          <w:szCs w:val="21"/>
          <w:highlight w:val="none"/>
          <w:lang w:val="en-US" w:eastAsia="zh-CN" w:bidi="ar-SA"/>
        </w:rPr>
        <w:t xml:space="preserve">                                             </w:t>
      </w:r>
    </w:p>
    <w:p>
      <w:pPr>
        <w:snapToGrid/>
        <w:spacing w:before="0" w:beforeAutospacing="0" w:after="0" w:afterAutospacing="0" w:line="570" w:lineRule="exact"/>
        <w:jc w:val="both"/>
        <w:textAlignment w:val="baseline"/>
        <w:rPr>
          <w:rStyle w:val="12"/>
          <w:rFonts w:ascii="方正小标宋简体" w:hAnsi="方正小标宋简体" w:eastAsia="方正小标宋简体"/>
          <w:b w:val="0"/>
          <w:i w:val="0"/>
          <w:caps w:val="0"/>
          <w:spacing w:val="0"/>
          <w:w w:val="100"/>
          <w:kern w:val="2"/>
          <w:sz w:val="44"/>
          <w:szCs w:val="44"/>
          <w:highlight w:val="none"/>
          <w:lang w:val="en-US" w:eastAsia="zh-CN" w:bidi="ar-SA"/>
        </w:rPr>
      </w:pPr>
    </w:p>
    <w:p>
      <w:pPr>
        <w:snapToGrid/>
        <w:spacing w:before="0" w:beforeAutospacing="0" w:after="0" w:afterAutospacing="0" w:line="570" w:lineRule="exact"/>
        <w:ind w:left="0" w:leftChars="0" w:right="0" w:firstLineChars="0"/>
        <w:jc w:val="center"/>
        <w:textAlignment w:val="baseline"/>
        <w:rPr>
          <w:rStyle w:val="12"/>
          <w:rFonts w:ascii="方正小标宋简体" w:hAnsi="方正小标宋简体" w:eastAsia="方正小标宋简体"/>
          <w:b w:val="0"/>
          <w:i w:val="0"/>
          <w:caps w:val="0"/>
          <w:spacing w:val="0"/>
          <w:w w:val="100"/>
          <w:kern w:val="2"/>
          <w:sz w:val="44"/>
          <w:szCs w:val="44"/>
          <w:highlight w:val="none"/>
          <w:lang w:val="en-US" w:eastAsia="zh-CN" w:bidi="ar-SA"/>
        </w:rPr>
        <w:sectPr>
          <w:pgSz w:w="11906" w:h="16838"/>
          <w:pgMar w:top="1440" w:right="1800" w:bottom="1440" w:left="1800" w:header="851" w:footer="992" w:gutter="0"/>
          <w:lnNumType w:countBy="0"/>
          <w:cols w:space="425" w:num="1"/>
          <w:vAlign w:val="top"/>
          <w:docGrid w:type="lines" w:linePitch="312" w:charSpace="0"/>
        </w:sectPr>
      </w:pPr>
    </w:p>
    <w:p>
      <w:pPr>
        <w:snapToGrid/>
        <w:spacing w:before="0" w:beforeAutospacing="0" w:after="0" w:afterAutospacing="0" w:line="240" w:lineRule="auto"/>
        <w:ind w:left="0" w:leftChars="0" w:right="0" w:firstLineChars="0"/>
        <w:jc w:val="center"/>
        <w:textAlignment w:val="baseline"/>
        <w:rPr>
          <w:rStyle w:val="12"/>
          <w:rFonts w:ascii="方正小标宋简体" w:hAnsi="方正小标宋简体" w:eastAsia="方正小标宋简体"/>
          <w:b w:val="0"/>
          <w:i w:val="0"/>
          <w:caps w:val="0"/>
          <w:spacing w:val="0"/>
          <w:w w:val="100"/>
          <w:kern w:val="2"/>
          <w:sz w:val="44"/>
          <w:szCs w:val="44"/>
          <w:highlight w:val="none"/>
          <w:lang w:val="en-US" w:eastAsia="zh-CN" w:bidi="ar-SA"/>
        </w:rPr>
      </w:pPr>
      <w:r>
        <w:rPr>
          <w:rStyle w:val="12"/>
          <w:rFonts w:ascii="方正小标宋简体" w:hAnsi="方正小标宋简体" w:eastAsia="方正小标宋简体"/>
          <w:b w:val="0"/>
          <w:i w:val="0"/>
          <w:caps w:val="0"/>
          <w:spacing w:val="0"/>
          <w:w w:val="100"/>
          <w:kern w:val="2"/>
          <w:sz w:val="44"/>
          <w:szCs w:val="44"/>
          <w:highlight w:val="none"/>
          <w:lang w:val="en-US" w:eastAsia="zh-CN" w:bidi="ar-SA"/>
        </w:rPr>
        <w:t>目  录</w:t>
      </w:r>
    </w:p>
    <w:p>
      <w:pPr>
        <w:pStyle w:val="31"/>
        <w:widowControl/>
        <w:tabs>
          <w:tab w:val="right" w:leader="dot" w:pos="8306"/>
        </w:tabs>
        <w:snapToGrid/>
        <w:spacing w:before="0" w:beforeAutospacing="0" w:after="0" w:afterAutospacing="0" w:line="240" w:lineRule="auto"/>
        <w:ind w:left="0" w:leftChars="0"/>
        <w:jc w:val="both"/>
        <w:textAlignment w:val="baseline"/>
        <w:rPr>
          <w:rStyle w:val="12"/>
          <w:rFonts w:ascii="方正小标宋简体" w:hAnsi="方正小标宋简体" w:eastAsia="方正小标宋简体"/>
          <w:b w:val="0"/>
          <w:i w:val="0"/>
          <w:caps w:val="0"/>
          <w:spacing w:val="0"/>
          <w:w w:val="100"/>
          <w:sz w:val="32"/>
          <w:szCs w:val="32"/>
          <w:highlight w:val="none"/>
        </w:rPr>
      </w:pPr>
      <w:r>
        <w:rPr>
          <w:rStyle w:val="12"/>
          <w:rFonts w:ascii="方正小标宋简体" w:hAnsi="方正小标宋简体" w:eastAsia="方正小标宋简体"/>
          <w:b w:val="0"/>
          <w:bCs w:val="0"/>
          <w:i w:val="0"/>
          <w:caps w:val="0"/>
          <w:spacing w:val="0"/>
          <w:w w:val="100"/>
          <w:sz w:val="32"/>
          <w:szCs w:val="32"/>
          <w:highlight w:val="none"/>
          <w:lang w:eastAsia="zh-CN"/>
        </w:rPr>
        <w:t>第一章</w:t>
      </w:r>
      <w:r>
        <w:rPr>
          <w:rStyle w:val="12"/>
          <w:rFonts w:ascii="方正小标宋简体" w:hAnsi="方正小标宋简体" w:eastAsia="方正小标宋简体"/>
          <w:b w:val="0"/>
          <w:bCs w:val="0"/>
          <w:i w:val="0"/>
          <w:caps w:val="0"/>
          <w:spacing w:val="0"/>
          <w:w w:val="100"/>
          <w:sz w:val="32"/>
          <w:szCs w:val="32"/>
          <w:highlight w:val="none"/>
          <w:lang w:val="en-US" w:eastAsia="zh-CN"/>
        </w:rPr>
        <w:t xml:space="preserve"> </w:t>
      </w:r>
      <w:r>
        <w:rPr>
          <w:rStyle w:val="12"/>
          <w:rFonts w:ascii="方正小标宋简体" w:hAnsi="方正小标宋简体" w:eastAsia="方正小标宋简体"/>
          <w:b w:val="0"/>
          <w:bCs w:val="0"/>
          <w:i w:val="0"/>
          <w:caps w:val="0"/>
          <w:spacing w:val="0"/>
          <w:w w:val="100"/>
          <w:sz w:val="32"/>
          <w:szCs w:val="32"/>
          <w:highlight w:val="none"/>
          <w:lang w:eastAsia="zh-CN"/>
        </w:rPr>
        <w:t>项目基本情况</w:t>
      </w:r>
      <w:r>
        <w:rPr>
          <w:rStyle w:val="12"/>
          <w:rFonts w:ascii="方正小标宋简体" w:hAnsi="方正小标宋简体" w:eastAsia="方正小标宋简体"/>
          <w:b w:val="0"/>
          <w:i w:val="0"/>
          <w:caps w:val="0"/>
          <w:spacing w:val="0"/>
          <w:w w:val="100"/>
          <w:sz w:val="32"/>
          <w:szCs w:val="32"/>
          <w:highlight w:val="none"/>
        </w:rPr>
        <w:tab/>
      </w:r>
      <w:r>
        <w:rPr>
          <w:rStyle w:val="12"/>
          <w:rFonts w:ascii="方正小标宋简体" w:hAnsi="方正小标宋简体" w:eastAsia="方正小标宋简体"/>
          <w:b w:val="0"/>
          <w:i w:val="0"/>
          <w:caps w:val="0"/>
          <w:spacing w:val="0"/>
          <w:w w:val="100"/>
          <w:sz w:val="32"/>
          <w:szCs w:val="32"/>
          <w:highlight w:val="none"/>
        </w:rPr>
        <w:t>- 1 -</w:t>
      </w:r>
    </w:p>
    <w:p>
      <w:pPr>
        <w:pStyle w:val="31"/>
        <w:widowControl/>
        <w:tabs>
          <w:tab w:val="right" w:leader="dot" w:pos="8306"/>
        </w:tabs>
        <w:snapToGrid/>
        <w:spacing w:before="0" w:beforeAutospacing="0" w:after="0" w:afterAutospacing="0" w:line="240" w:lineRule="auto"/>
        <w:ind w:left="0" w:leftChars="0"/>
        <w:jc w:val="both"/>
        <w:textAlignment w:val="baseline"/>
        <w:rPr>
          <w:rStyle w:val="12"/>
          <w:rFonts w:ascii="方正小标宋简体" w:hAnsi="方正小标宋简体" w:eastAsia="方正小标宋简体"/>
          <w:b w:val="0"/>
          <w:i w:val="0"/>
          <w:caps w:val="0"/>
          <w:spacing w:val="0"/>
          <w:w w:val="100"/>
          <w:sz w:val="32"/>
          <w:szCs w:val="32"/>
          <w:highlight w:val="none"/>
        </w:rPr>
      </w:pPr>
      <w:r>
        <w:rPr>
          <w:rStyle w:val="12"/>
          <w:rFonts w:ascii="方正小标宋简体" w:hAnsi="方正小标宋简体" w:eastAsia="方正小标宋简体"/>
          <w:b w:val="0"/>
          <w:bCs w:val="0"/>
          <w:i w:val="0"/>
          <w:caps w:val="0"/>
          <w:spacing w:val="0"/>
          <w:w w:val="100"/>
          <w:kern w:val="2"/>
          <w:sz w:val="32"/>
          <w:szCs w:val="32"/>
          <w:highlight w:val="none"/>
          <w:lang w:val="en-US" w:eastAsia="zh-CN" w:bidi="ar-SA"/>
        </w:rPr>
        <w:t>第二章 资格要求及审查办法</w:t>
      </w:r>
      <w:r>
        <w:rPr>
          <w:rStyle w:val="12"/>
          <w:rFonts w:ascii="方正小标宋简体" w:hAnsi="方正小标宋简体" w:eastAsia="方正小标宋简体"/>
          <w:b w:val="0"/>
          <w:i w:val="0"/>
          <w:caps w:val="0"/>
          <w:spacing w:val="0"/>
          <w:w w:val="100"/>
          <w:sz w:val="32"/>
          <w:szCs w:val="32"/>
          <w:highlight w:val="none"/>
        </w:rPr>
        <w:tab/>
      </w:r>
      <w:r>
        <w:rPr>
          <w:rStyle w:val="12"/>
          <w:rFonts w:ascii="方正小标宋简体" w:hAnsi="方正小标宋简体" w:eastAsia="方正小标宋简体"/>
          <w:b w:val="0"/>
          <w:i w:val="0"/>
          <w:caps w:val="0"/>
          <w:spacing w:val="0"/>
          <w:w w:val="100"/>
          <w:sz w:val="32"/>
          <w:szCs w:val="32"/>
          <w:highlight w:val="none"/>
        </w:rPr>
        <w:t>- 6 -</w:t>
      </w:r>
    </w:p>
    <w:p>
      <w:pPr>
        <w:pStyle w:val="31"/>
        <w:widowControl/>
        <w:tabs>
          <w:tab w:val="right" w:leader="dot" w:pos="8306"/>
        </w:tabs>
        <w:snapToGrid/>
        <w:spacing w:before="0" w:beforeAutospacing="0" w:after="0" w:afterAutospacing="0" w:line="240" w:lineRule="auto"/>
        <w:ind w:left="0" w:leftChars="0"/>
        <w:jc w:val="both"/>
        <w:textAlignment w:val="baseline"/>
        <w:rPr>
          <w:rStyle w:val="12"/>
          <w:rFonts w:ascii="方正小标宋简体" w:hAnsi="方正小标宋简体" w:eastAsia="方正小标宋简体"/>
          <w:b w:val="0"/>
          <w:i w:val="0"/>
          <w:caps w:val="0"/>
          <w:spacing w:val="0"/>
          <w:w w:val="100"/>
          <w:sz w:val="32"/>
          <w:szCs w:val="32"/>
          <w:highlight w:val="none"/>
        </w:rPr>
      </w:pPr>
      <w:r>
        <w:rPr>
          <w:rStyle w:val="12"/>
          <w:rFonts w:ascii="方正小标宋简体" w:hAnsi="方正小标宋简体" w:eastAsia="方正小标宋简体"/>
          <w:b w:val="0"/>
          <w:bCs w:val="0"/>
          <w:i w:val="0"/>
          <w:caps w:val="0"/>
          <w:spacing w:val="0"/>
          <w:w w:val="100"/>
          <w:sz w:val="32"/>
          <w:szCs w:val="32"/>
          <w:highlight w:val="none"/>
          <w:lang w:eastAsia="zh-CN"/>
        </w:rPr>
        <w:t>第三章</w:t>
      </w:r>
      <w:r>
        <w:rPr>
          <w:rStyle w:val="12"/>
          <w:rFonts w:ascii="方正小标宋简体" w:hAnsi="方正小标宋简体" w:eastAsia="方正小标宋简体"/>
          <w:b w:val="0"/>
          <w:bCs w:val="0"/>
          <w:i w:val="0"/>
          <w:caps w:val="0"/>
          <w:spacing w:val="0"/>
          <w:w w:val="100"/>
          <w:sz w:val="32"/>
          <w:szCs w:val="32"/>
          <w:highlight w:val="none"/>
          <w:lang w:val="en-US" w:eastAsia="zh-CN"/>
        </w:rPr>
        <w:t xml:space="preserve"> </w:t>
      </w:r>
      <w:r>
        <w:rPr>
          <w:rStyle w:val="12"/>
          <w:rFonts w:ascii="方正小标宋简体" w:hAnsi="方正小标宋简体" w:eastAsia="方正小标宋简体"/>
          <w:b w:val="0"/>
          <w:bCs w:val="0"/>
          <w:i w:val="0"/>
          <w:caps w:val="0"/>
          <w:spacing w:val="0"/>
          <w:w w:val="100"/>
          <w:sz w:val="32"/>
          <w:szCs w:val="32"/>
          <w:highlight w:val="none"/>
          <w:lang w:eastAsia="zh-CN"/>
        </w:rPr>
        <w:t>评标</w:t>
      </w:r>
      <w:r>
        <w:rPr>
          <w:rStyle w:val="12"/>
          <w:rFonts w:ascii="方正小标宋简体" w:hAnsi="方正小标宋简体" w:eastAsia="方正小标宋简体"/>
          <w:b w:val="0"/>
          <w:i w:val="0"/>
          <w:caps w:val="0"/>
          <w:spacing w:val="0"/>
          <w:w w:val="100"/>
          <w:sz w:val="32"/>
          <w:szCs w:val="32"/>
          <w:highlight w:val="none"/>
        </w:rPr>
        <w:tab/>
      </w:r>
      <w:r>
        <w:rPr>
          <w:rStyle w:val="12"/>
          <w:rFonts w:ascii="方正小标宋简体" w:hAnsi="方正小标宋简体" w:eastAsia="方正小标宋简体"/>
          <w:b w:val="0"/>
          <w:i w:val="0"/>
          <w:caps w:val="0"/>
          <w:spacing w:val="0"/>
          <w:w w:val="100"/>
          <w:sz w:val="32"/>
          <w:szCs w:val="32"/>
          <w:highlight w:val="none"/>
        </w:rPr>
        <w:t>- 9 -</w:t>
      </w:r>
    </w:p>
    <w:p>
      <w:pPr>
        <w:pStyle w:val="31"/>
        <w:widowControl/>
        <w:tabs>
          <w:tab w:val="right" w:leader="dot" w:pos="8306"/>
        </w:tabs>
        <w:snapToGrid/>
        <w:spacing w:before="0" w:beforeAutospacing="0" w:after="0" w:afterAutospacing="0" w:line="240" w:lineRule="auto"/>
        <w:ind w:left="0" w:leftChars="0"/>
        <w:jc w:val="both"/>
        <w:textAlignment w:val="baseline"/>
        <w:rPr>
          <w:rStyle w:val="12"/>
          <w:rFonts w:ascii="方正小标宋简体" w:hAnsi="方正小标宋简体" w:eastAsia="方正小标宋简体"/>
          <w:b w:val="0"/>
          <w:i w:val="0"/>
          <w:caps w:val="0"/>
          <w:spacing w:val="0"/>
          <w:w w:val="100"/>
          <w:sz w:val="32"/>
          <w:szCs w:val="32"/>
          <w:highlight w:val="none"/>
        </w:rPr>
      </w:pPr>
      <w:r>
        <w:rPr>
          <w:rStyle w:val="12"/>
          <w:rFonts w:ascii="方正小标宋简体" w:hAnsi="方正小标宋简体" w:eastAsia="方正小标宋简体"/>
          <w:b w:val="0"/>
          <w:bCs w:val="0"/>
          <w:i w:val="0"/>
          <w:caps w:val="0"/>
          <w:spacing w:val="0"/>
          <w:w w:val="100"/>
          <w:sz w:val="32"/>
          <w:szCs w:val="32"/>
          <w:highlight w:val="none"/>
          <w:lang w:eastAsia="zh-CN"/>
        </w:rPr>
        <w:t>第四章</w:t>
      </w:r>
      <w:r>
        <w:rPr>
          <w:rStyle w:val="12"/>
          <w:rFonts w:ascii="方正小标宋简体" w:hAnsi="方正小标宋简体" w:eastAsia="方正小标宋简体"/>
          <w:b w:val="0"/>
          <w:bCs w:val="0"/>
          <w:i w:val="0"/>
          <w:caps w:val="0"/>
          <w:spacing w:val="0"/>
          <w:w w:val="100"/>
          <w:sz w:val="32"/>
          <w:szCs w:val="32"/>
          <w:highlight w:val="none"/>
          <w:lang w:val="en-US" w:eastAsia="zh-CN"/>
        </w:rPr>
        <w:t xml:space="preserve"> 采购内容及要求</w:t>
      </w:r>
      <w:r>
        <w:rPr>
          <w:rStyle w:val="12"/>
          <w:rFonts w:ascii="方正小标宋简体" w:hAnsi="方正小标宋简体" w:eastAsia="方正小标宋简体"/>
          <w:b w:val="0"/>
          <w:i w:val="0"/>
          <w:caps w:val="0"/>
          <w:spacing w:val="0"/>
          <w:w w:val="100"/>
          <w:sz w:val="32"/>
          <w:szCs w:val="32"/>
          <w:highlight w:val="none"/>
        </w:rPr>
        <w:tab/>
      </w:r>
      <w:r>
        <w:rPr>
          <w:rStyle w:val="12"/>
          <w:rFonts w:ascii="方正小标宋简体" w:hAnsi="方正小标宋简体" w:eastAsia="方正小标宋简体"/>
          <w:b w:val="0"/>
          <w:i w:val="0"/>
          <w:caps w:val="0"/>
          <w:spacing w:val="0"/>
          <w:w w:val="100"/>
          <w:sz w:val="32"/>
          <w:szCs w:val="32"/>
          <w:highlight w:val="none"/>
        </w:rPr>
        <w:t>- 11 -</w:t>
      </w:r>
    </w:p>
    <w:p>
      <w:pPr>
        <w:snapToGrid/>
        <w:spacing w:before="0" w:beforeAutospacing="0" w:after="0" w:afterAutospacing="0" w:line="570" w:lineRule="exact"/>
        <w:jc w:val="both"/>
        <w:textAlignment w:val="baseline"/>
        <w:rPr>
          <w:rStyle w:val="12"/>
          <w:rFonts w:ascii="方正小标宋简体" w:hAnsi="方正小标宋简体" w:eastAsia="方正小标宋简体"/>
          <w:b w:val="0"/>
          <w:i w:val="0"/>
          <w:caps w:val="0"/>
          <w:spacing w:val="0"/>
          <w:w w:val="100"/>
          <w:kern w:val="2"/>
          <w:sz w:val="30"/>
          <w:szCs w:val="30"/>
          <w:highlight w:val="none"/>
          <w:lang w:val="en-US" w:eastAsia="zh-CN" w:bidi="ar-SA"/>
        </w:rPr>
      </w:pPr>
    </w:p>
    <w:p>
      <w:pPr>
        <w:widowControl/>
        <w:snapToGrid/>
        <w:spacing w:before="0" w:beforeAutospacing="0" w:after="0" w:afterAutospacing="0" w:line="570" w:lineRule="exact"/>
        <w:jc w:val="center"/>
        <w:textAlignment w:val="baseline"/>
        <w:rPr>
          <w:rStyle w:val="12"/>
          <w:rFonts w:ascii="仿宋_GB2312" w:hAnsi="仿宋_GB2312" w:eastAsia="仿宋_GB2312"/>
          <w:b w:val="0"/>
          <w:i w:val="0"/>
          <w:caps w:val="0"/>
          <w:spacing w:val="0"/>
          <w:w w:val="100"/>
          <w:kern w:val="2"/>
          <w:sz w:val="32"/>
          <w:szCs w:val="32"/>
          <w:highlight w:val="none"/>
          <w:lang w:val="en-US" w:eastAsia="zh-CN" w:bidi="ar-SA"/>
        </w:rPr>
      </w:pPr>
    </w:p>
    <w:p>
      <w:pPr>
        <w:pStyle w:val="8"/>
        <w:rPr>
          <w:rStyle w:val="12"/>
          <w:rFonts w:ascii="仿宋_GB2312" w:hAnsi="仿宋_GB2312" w:eastAsia="仿宋_GB2312"/>
          <w:b w:val="0"/>
          <w:i w:val="0"/>
          <w:caps w:val="0"/>
          <w:spacing w:val="0"/>
          <w:w w:val="100"/>
          <w:kern w:val="2"/>
          <w:sz w:val="32"/>
          <w:szCs w:val="32"/>
          <w:highlight w:val="none"/>
          <w:lang w:val="en-US" w:eastAsia="zh-CN" w:bidi="ar-SA"/>
        </w:rPr>
      </w:pPr>
    </w:p>
    <w:p>
      <w:pPr>
        <w:pStyle w:val="8"/>
        <w:rPr>
          <w:rStyle w:val="12"/>
          <w:rFonts w:ascii="仿宋_GB2312" w:hAnsi="仿宋_GB2312" w:eastAsia="仿宋_GB2312"/>
          <w:b w:val="0"/>
          <w:i w:val="0"/>
          <w:caps w:val="0"/>
          <w:spacing w:val="0"/>
          <w:w w:val="100"/>
          <w:kern w:val="2"/>
          <w:sz w:val="32"/>
          <w:szCs w:val="32"/>
          <w:highlight w:val="none"/>
          <w:lang w:val="en-US" w:eastAsia="zh-CN" w:bidi="ar-SA"/>
        </w:rPr>
      </w:pPr>
    </w:p>
    <w:p>
      <w:pPr>
        <w:pStyle w:val="8"/>
        <w:rPr>
          <w:rStyle w:val="12"/>
          <w:rFonts w:ascii="仿宋_GB2312" w:hAnsi="仿宋_GB2312" w:eastAsia="仿宋_GB2312"/>
          <w:b w:val="0"/>
          <w:i w:val="0"/>
          <w:caps w:val="0"/>
          <w:spacing w:val="0"/>
          <w:w w:val="100"/>
          <w:kern w:val="2"/>
          <w:sz w:val="32"/>
          <w:szCs w:val="32"/>
          <w:highlight w:val="none"/>
          <w:lang w:val="en-US" w:eastAsia="zh-CN" w:bidi="ar-SA"/>
        </w:rPr>
      </w:pPr>
    </w:p>
    <w:p>
      <w:pPr>
        <w:pStyle w:val="8"/>
        <w:rPr>
          <w:rStyle w:val="12"/>
          <w:rFonts w:ascii="仿宋_GB2312" w:hAnsi="仿宋_GB2312" w:eastAsia="仿宋_GB2312"/>
          <w:b w:val="0"/>
          <w:i w:val="0"/>
          <w:caps w:val="0"/>
          <w:spacing w:val="0"/>
          <w:w w:val="100"/>
          <w:kern w:val="2"/>
          <w:sz w:val="32"/>
          <w:szCs w:val="32"/>
          <w:highlight w:val="none"/>
          <w:lang w:val="en-US" w:eastAsia="zh-CN" w:bidi="ar-SA"/>
        </w:rPr>
      </w:pPr>
    </w:p>
    <w:p>
      <w:pPr>
        <w:pStyle w:val="8"/>
        <w:rPr>
          <w:rStyle w:val="12"/>
          <w:rFonts w:ascii="仿宋_GB2312" w:hAnsi="仿宋_GB2312" w:eastAsia="仿宋_GB2312"/>
          <w:b w:val="0"/>
          <w:i w:val="0"/>
          <w:caps w:val="0"/>
          <w:spacing w:val="0"/>
          <w:w w:val="100"/>
          <w:kern w:val="2"/>
          <w:sz w:val="32"/>
          <w:szCs w:val="32"/>
          <w:highlight w:val="none"/>
          <w:lang w:val="en-US" w:eastAsia="zh-CN" w:bidi="ar-SA"/>
        </w:rPr>
      </w:pPr>
    </w:p>
    <w:p>
      <w:pPr>
        <w:pStyle w:val="8"/>
        <w:rPr>
          <w:rStyle w:val="12"/>
          <w:rFonts w:ascii="仿宋_GB2312" w:hAnsi="仿宋_GB2312" w:eastAsia="仿宋_GB2312"/>
          <w:b w:val="0"/>
          <w:i w:val="0"/>
          <w:caps w:val="0"/>
          <w:spacing w:val="0"/>
          <w:w w:val="100"/>
          <w:kern w:val="2"/>
          <w:sz w:val="32"/>
          <w:szCs w:val="32"/>
          <w:highlight w:val="none"/>
          <w:lang w:val="en-US" w:eastAsia="zh-CN" w:bidi="ar-SA"/>
        </w:rPr>
      </w:pPr>
    </w:p>
    <w:p>
      <w:pPr>
        <w:pStyle w:val="8"/>
        <w:rPr>
          <w:rStyle w:val="12"/>
          <w:rFonts w:ascii="仿宋_GB2312" w:hAnsi="仿宋_GB2312" w:eastAsia="仿宋_GB2312"/>
          <w:b w:val="0"/>
          <w:i w:val="0"/>
          <w:caps w:val="0"/>
          <w:spacing w:val="0"/>
          <w:w w:val="100"/>
          <w:kern w:val="2"/>
          <w:sz w:val="32"/>
          <w:szCs w:val="32"/>
          <w:highlight w:val="none"/>
          <w:lang w:val="en-US" w:eastAsia="zh-CN" w:bidi="ar-SA"/>
        </w:rPr>
      </w:pPr>
    </w:p>
    <w:p>
      <w:pPr>
        <w:pStyle w:val="8"/>
        <w:rPr>
          <w:rStyle w:val="12"/>
          <w:rFonts w:ascii="仿宋_GB2312" w:hAnsi="仿宋_GB2312" w:eastAsia="仿宋_GB2312"/>
          <w:b w:val="0"/>
          <w:i w:val="0"/>
          <w:caps w:val="0"/>
          <w:spacing w:val="0"/>
          <w:w w:val="100"/>
          <w:kern w:val="2"/>
          <w:sz w:val="32"/>
          <w:szCs w:val="32"/>
          <w:highlight w:val="none"/>
          <w:lang w:val="en-US" w:eastAsia="zh-CN" w:bidi="ar-SA"/>
        </w:rPr>
      </w:pPr>
    </w:p>
    <w:p>
      <w:pPr>
        <w:pStyle w:val="8"/>
        <w:rPr>
          <w:rStyle w:val="12"/>
          <w:rFonts w:ascii="仿宋_GB2312" w:hAnsi="仿宋_GB2312" w:eastAsia="仿宋_GB2312"/>
          <w:b w:val="0"/>
          <w:i w:val="0"/>
          <w:caps w:val="0"/>
          <w:spacing w:val="0"/>
          <w:w w:val="100"/>
          <w:kern w:val="2"/>
          <w:sz w:val="32"/>
          <w:szCs w:val="32"/>
          <w:highlight w:val="none"/>
          <w:lang w:val="en-US" w:eastAsia="zh-CN" w:bidi="ar-SA"/>
        </w:rPr>
      </w:pPr>
    </w:p>
    <w:p>
      <w:pPr>
        <w:pStyle w:val="8"/>
        <w:rPr>
          <w:rStyle w:val="12"/>
          <w:rFonts w:ascii="仿宋_GB2312" w:hAnsi="仿宋_GB2312" w:eastAsia="仿宋_GB2312"/>
          <w:b w:val="0"/>
          <w:i w:val="0"/>
          <w:caps w:val="0"/>
          <w:spacing w:val="0"/>
          <w:w w:val="100"/>
          <w:kern w:val="2"/>
          <w:sz w:val="32"/>
          <w:szCs w:val="32"/>
          <w:highlight w:val="none"/>
          <w:lang w:val="en-US" w:eastAsia="zh-CN" w:bidi="ar-SA"/>
        </w:rPr>
      </w:pPr>
    </w:p>
    <w:p>
      <w:pPr>
        <w:pStyle w:val="8"/>
        <w:rPr>
          <w:rStyle w:val="12"/>
          <w:rFonts w:ascii="仿宋_GB2312" w:hAnsi="仿宋_GB2312" w:eastAsia="仿宋_GB2312"/>
          <w:b w:val="0"/>
          <w:i w:val="0"/>
          <w:caps w:val="0"/>
          <w:spacing w:val="0"/>
          <w:w w:val="100"/>
          <w:kern w:val="2"/>
          <w:sz w:val="32"/>
          <w:szCs w:val="32"/>
          <w:highlight w:val="none"/>
          <w:lang w:val="en-US" w:eastAsia="zh-CN" w:bidi="ar-SA"/>
        </w:rPr>
      </w:pPr>
    </w:p>
    <w:p>
      <w:pPr>
        <w:pStyle w:val="8"/>
        <w:rPr>
          <w:rStyle w:val="12"/>
          <w:rFonts w:ascii="仿宋_GB2312" w:hAnsi="仿宋_GB2312" w:eastAsia="仿宋_GB2312"/>
          <w:b w:val="0"/>
          <w:i w:val="0"/>
          <w:caps w:val="0"/>
          <w:spacing w:val="0"/>
          <w:w w:val="100"/>
          <w:kern w:val="2"/>
          <w:sz w:val="32"/>
          <w:szCs w:val="32"/>
          <w:highlight w:val="none"/>
          <w:lang w:val="en-US" w:eastAsia="zh-CN" w:bidi="ar-SA"/>
        </w:rPr>
      </w:pPr>
    </w:p>
    <w:p>
      <w:pPr>
        <w:pStyle w:val="8"/>
        <w:spacing w:line="500" w:lineRule="exact"/>
        <w:rPr>
          <w:rStyle w:val="12"/>
          <w:rFonts w:ascii="仿宋_GB2312" w:hAnsi="仿宋_GB2312" w:eastAsia="仿宋_GB2312"/>
          <w:b w:val="0"/>
          <w:i w:val="0"/>
          <w:caps w:val="0"/>
          <w:spacing w:val="0"/>
          <w:w w:val="100"/>
          <w:kern w:val="2"/>
          <w:sz w:val="32"/>
          <w:szCs w:val="32"/>
          <w:highlight w:val="none"/>
          <w:lang w:val="en-US" w:eastAsia="zh-CN" w:bidi="ar-SA"/>
        </w:rPr>
      </w:pPr>
    </w:p>
    <w:p>
      <w:pPr>
        <w:snapToGrid/>
        <w:spacing w:before="0" w:beforeAutospacing="0" w:after="0" w:afterAutospacing="0" w:line="500" w:lineRule="exact"/>
        <w:jc w:val="center"/>
        <w:textAlignment w:val="baseline"/>
        <w:rPr>
          <w:rStyle w:val="12"/>
          <w:rFonts w:ascii="方正小标宋简体" w:hAnsi="方正小标宋简体" w:eastAsia="方正小标宋简体"/>
          <w:b w:val="0"/>
          <w:bCs w:val="0"/>
          <w:i w:val="0"/>
          <w:caps w:val="0"/>
          <w:spacing w:val="0"/>
          <w:w w:val="100"/>
          <w:kern w:val="2"/>
          <w:sz w:val="44"/>
          <w:szCs w:val="44"/>
          <w:highlight w:val="none"/>
          <w:lang w:val="en-US" w:eastAsia="zh-CN" w:bidi="ar-SA"/>
        </w:rPr>
      </w:pPr>
      <w:r>
        <w:rPr>
          <w:rStyle w:val="12"/>
          <w:rFonts w:ascii="方正小标宋简体" w:hAnsi="方正小标宋简体" w:eastAsia="方正小标宋简体"/>
          <w:b w:val="0"/>
          <w:bCs w:val="0"/>
          <w:i w:val="0"/>
          <w:caps w:val="0"/>
          <w:spacing w:val="0"/>
          <w:w w:val="100"/>
          <w:kern w:val="2"/>
          <w:sz w:val="44"/>
          <w:szCs w:val="44"/>
          <w:highlight w:val="none"/>
          <w:lang w:val="en-US" w:eastAsia="zh-CN" w:bidi="ar-SA"/>
        </w:rPr>
        <w:t>第一章 项目基本情况</w:t>
      </w:r>
    </w:p>
    <w:p>
      <w:pPr>
        <w:snapToGrid/>
        <w:spacing w:before="0" w:beforeAutospacing="0" w:after="0" w:afterAutospacing="0" w:line="500" w:lineRule="exact"/>
        <w:ind w:left="0" w:leftChars="0" w:firstLine="640" w:firstLineChars="200"/>
        <w:jc w:val="both"/>
        <w:textAlignment w:val="baseline"/>
        <w:rPr>
          <w:rStyle w:val="12"/>
          <w:rFonts w:ascii="仿宋_GB2312" w:hAnsi="仿宋_GB2312" w:eastAsia="仿宋_GB2312"/>
          <w:b w:val="0"/>
          <w:bCs w:val="0"/>
          <w:i w:val="0"/>
          <w:caps w:val="0"/>
          <w:spacing w:val="0"/>
          <w:w w:val="100"/>
          <w:kern w:val="2"/>
          <w:sz w:val="32"/>
          <w:szCs w:val="32"/>
          <w:highlight w:val="none"/>
          <w:lang w:val="en-US" w:eastAsia="zh-CN" w:bidi="ar-SA"/>
        </w:rPr>
      </w:pPr>
    </w:p>
    <w:p>
      <w:pPr>
        <w:snapToGrid/>
        <w:spacing w:before="0" w:beforeAutospacing="0" w:after="0" w:afterAutospacing="0" w:line="500" w:lineRule="exact"/>
        <w:ind w:left="2887" w:leftChars="304" w:hanging="2249" w:hangingChars="700"/>
        <w:jc w:val="both"/>
        <w:textAlignment w:val="baseline"/>
        <w:rPr>
          <w:rStyle w:val="12"/>
          <w:rFonts w:hint="eastAsia" w:ascii="仿宋_GB2312" w:hAnsi="仿宋_GB2312" w:eastAsia="仿宋_GB2312" w:cs="仿宋_GB2312"/>
          <w:b w:val="0"/>
          <w:i w:val="0"/>
          <w:caps w:val="0"/>
          <w:spacing w:val="0"/>
          <w:w w:val="100"/>
          <w:kern w:val="2"/>
          <w:sz w:val="32"/>
          <w:szCs w:val="32"/>
          <w:highlight w:val="none"/>
          <w:u w:val="none"/>
          <w:lang w:val="en-US" w:eastAsia="zh-CN" w:bidi="ar-SA"/>
        </w:rPr>
      </w:pPr>
      <w:r>
        <w:rPr>
          <w:rStyle w:val="12"/>
          <w:rFonts w:ascii="仿宋_GB2312" w:hAnsi="仿宋_GB2312" w:eastAsia="仿宋_GB2312" w:cs="仿宋_GB2312"/>
          <w:b/>
          <w:bCs/>
          <w:i w:val="0"/>
          <w:caps w:val="0"/>
          <w:spacing w:val="0"/>
          <w:w w:val="100"/>
          <w:kern w:val="2"/>
          <w:sz w:val="32"/>
          <w:szCs w:val="32"/>
          <w:highlight w:val="none"/>
          <w:lang w:val="en-US" w:eastAsia="zh-CN" w:bidi="ar-SA"/>
        </w:rPr>
        <w:t>一、项目名称：</w:t>
      </w:r>
      <w:r>
        <w:rPr>
          <w:rStyle w:val="12"/>
          <w:rFonts w:hint="eastAsia" w:ascii="仿宋_GB2312" w:hAnsi="仿宋_GB2312" w:eastAsia="仿宋_GB2312" w:cs="仿宋_GB2312"/>
          <w:b w:val="0"/>
          <w:i w:val="0"/>
          <w:caps w:val="0"/>
          <w:spacing w:val="0"/>
          <w:w w:val="100"/>
          <w:kern w:val="2"/>
          <w:sz w:val="32"/>
          <w:szCs w:val="32"/>
          <w:highlight w:val="none"/>
          <w:u w:val="none"/>
          <w:lang w:val="en-US" w:eastAsia="zh-CN" w:bidi="ar-SA"/>
        </w:rPr>
        <w:t>放射科CT室等用房装修工程监理服务项目</w:t>
      </w:r>
    </w:p>
    <w:p>
      <w:pPr>
        <w:snapToGrid/>
        <w:spacing w:before="0" w:beforeAutospacing="0" w:after="0" w:afterAutospacing="0" w:line="500" w:lineRule="exact"/>
        <w:ind w:left="0" w:leftChars="0" w:firstLine="643" w:firstLineChars="200"/>
        <w:jc w:val="both"/>
        <w:textAlignment w:val="baseline"/>
        <w:rPr>
          <w:rStyle w:val="12"/>
          <w:rFonts w:ascii="仿宋_GB2312" w:hAnsi="仿宋_GB2312" w:eastAsia="仿宋_GB2312" w:cs="仿宋_GB2312"/>
          <w:b/>
          <w:bCs/>
          <w:i w:val="0"/>
          <w:caps w:val="0"/>
          <w:spacing w:val="0"/>
          <w:w w:val="100"/>
          <w:kern w:val="2"/>
          <w:sz w:val="32"/>
          <w:szCs w:val="32"/>
          <w:highlight w:val="none"/>
          <w:lang w:val="en-US" w:eastAsia="zh-CN" w:bidi="ar-SA"/>
        </w:rPr>
      </w:pPr>
      <w:r>
        <w:rPr>
          <w:rStyle w:val="12"/>
          <w:rFonts w:ascii="仿宋_GB2312" w:hAnsi="仿宋_GB2312" w:eastAsia="仿宋_GB2312" w:cs="仿宋_GB2312"/>
          <w:b/>
          <w:bCs/>
          <w:i w:val="0"/>
          <w:caps w:val="0"/>
          <w:spacing w:val="0"/>
          <w:w w:val="100"/>
          <w:kern w:val="2"/>
          <w:sz w:val="32"/>
          <w:szCs w:val="32"/>
          <w:highlight w:val="none"/>
          <w:lang w:val="en-US" w:eastAsia="zh-CN" w:bidi="ar-SA"/>
        </w:rPr>
        <w:t xml:space="preserve">二、项目编号： </w:t>
      </w: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 xml:space="preserve">FJSJJGYY-ZWK（JL）-2023-03-01   </w:t>
      </w:r>
      <w:r>
        <w:rPr>
          <w:rStyle w:val="12"/>
          <w:rFonts w:ascii="仿宋_GB2312" w:hAnsi="仿宋_GB2312" w:eastAsia="仿宋_GB2312" w:cs="仿宋_GB2312"/>
          <w:b/>
          <w:bCs/>
          <w:i w:val="0"/>
          <w:caps w:val="0"/>
          <w:spacing w:val="0"/>
          <w:w w:val="100"/>
          <w:kern w:val="2"/>
          <w:sz w:val="32"/>
          <w:szCs w:val="32"/>
          <w:highlight w:val="none"/>
          <w:lang w:val="en-US" w:eastAsia="zh-CN" w:bidi="ar-SA"/>
        </w:rPr>
        <w:t xml:space="preserve"> </w:t>
      </w:r>
    </w:p>
    <w:p>
      <w:pPr>
        <w:snapToGrid/>
        <w:spacing w:before="0" w:beforeAutospacing="0" w:after="0" w:afterAutospacing="0" w:line="500" w:lineRule="exact"/>
        <w:ind w:left="0" w:leftChars="0" w:firstLine="643" w:firstLineChars="200"/>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ascii="仿宋_GB2312" w:hAnsi="仿宋_GB2312" w:eastAsia="仿宋_GB2312" w:cs="仿宋_GB2312"/>
          <w:b/>
          <w:bCs/>
          <w:i w:val="0"/>
          <w:caps w:val="0"/>
          <w:spacing w:val="0"/>
          <w:w w:val="100"/>
          <w:kern w:val="2"/>
          <w:sz w:val="32"/>
          <w:szCs w:val="32"/>
          <w:highlight w:val="none"/>
          <w:lang w:val="en-US" w:eastAsia="zh-CN" w:bidi="ar-SA"/>
        </w:rPr>
        <w:t>三、采购方式：</w:t>
      </w: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本项目为非政府采购项目，参照竞争性磋商方式。</w:t>
      </w:r>
    </w:p>
    <w:p>
      <w:pPr>
        <w:snapToGrid/>
        <w:spacing w:before="0" w:beforeAutospacing="0" w:after="0" w:afterAutospacing="0" w:line="500" w:lineRule="exact"/>
        <w:ind w:left="0" w:leftChars="0" w:firstLine="643" w:firstLineChars="200"/>
        <w:jc w:val="both"/>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ascii="仿宋_GB2312" w:hAnsi="仿宋_GB2312" w:eastAsia="仿宋_GB2312" w:cs="仿宋_GB2312"/>
          <w:b/>
          <w:bCs/>
          <w:i w:val="0"/>
          <w:caps w:val="0"/>
          <w:spacing w:val="0"/>
          <w:w w:val="100"/>
          <w:kern w:val="2"/>
          <w:sz w:val="32"/>
          <w:szCs w:val="32"/>
          <w:highlight w:val="none"/>
          <w:lang w:val="en-US" w:eastAsia="zh-CN" w:bidi="ar-SA"/>
        </w:rPr>
        <w:t>四、预算金额：</w:t>
      </w:r>
      <w:r>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t>本项目采购预算价70000.00元为最高限价，供应商超过最高限价的报价为无效报价。供应商可依据市场行情和自身情况，自行报价。</w:t>
      </w: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本项目所发生的一切费用</w:t>
      </w: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w:t>
      </w:r>
      <w:r>
        <w:rPr>
          <w:rFonts w:hint="eastAsia" w:ascii="仿宋_GB2312" w:hAnsi="仿宋_GB2312" w:eastAsia="仿宋_GB2312" w:cs="仿宋_GB2312"/>
          <w:i w:val="0"/>
          <w:iCs w:val="0"/>
          <w:caps w:val="0"/>
          <w:color w:val="auto"/>
          <w:spacing w:val="0"/>
          <w:sz w:val="32"/>
          <w:szCs w:val="32"/>
          <w:highlight w:val="none"/>
          <w:shd w:val="clear" w:fill="FFFFFF"/>
        </w:rPr>
        <w:t>报价中应包括直接成本（现场人员工资、现场津贴、现场管理费用和用于本工程与监理工作相关的设备、仪器使用费用、常规试验检测费用、交通工具、资料、通讯、劳保用品、办公和生活用房等）、间接成本（公司管理人员工资及福利、行政办公费、培训费、经营费、各种保险费、其他费用等）、税金、利润等完成本工程监理服务所需的全部费用。</w:t>
      </w: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）均包含在报价中。如有遗漏，自行补充，一旦成交视为供应商认同遗漏部分并免费提供。</w:t>
      </w:r>
    </w:p>
    <w:p>
      <w:pPr>
        <w:pStyle w:val="18"/>
        <w:widowControl/>
        <w:snapToGrid/>
        <w:spacing w:before="0" w:beforeAutospacing="0" w:after="0" w:afterAutospacing="0" w:line="500" w:lineRule="exact"/>
        <w:ind w:left="0"/>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服务一览表：</w:t>
      </w:r>
    </w:p>
    <w:tbl>
      <w:tblPr>
        <w:tblStyle w:val="9"/>
        <w:tblW w:w="9634"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
      <w:tblGrid>
        <w:gridCol w:w="723"/>
        <w:gridCol w:w="868"/>
        <w:gridCol w:w="1775"/>
        <w:gridCol w:w="2064"/>
        <w:gridCol w:w="1428"/>
        <w:gridCol w:w="1388"/>
        <w:gridCol w:w="1388"/>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Header/>
          <w:jc w:val="center"/>
        </w:trPr>
        <w:tc>
          <w:tcPr>
            <w:tcW w:w="723"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000000"/>
                <w:spacing w:val="0"/>
                <w:w w:val="100"/>
                <w:kern w:val="0"/>
                <w:sz w:val="32"/>
                <w:szCs w:val="32"/>
                <w:highlight w:val="none"/>
                <w:lang w:val="en-US" w:eastAsia="zh-CN"/>
              </w:rPr>
              <w:t>合同包</w:t>
            </w:r>
          </w:p>
        </w:tc>
        <w:tc>
          <w:tcPr>
            <w:tcW w:w="86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000000"/>
                <w:spacing w:val="0"/>
                <w:w w:val="100"/>
                <w:kern w:val="0"/>
                <w:sz w:val="32"/>
                <w:szCs w:val="32"/>
                <w:highlight w:val="none"/>
                <w:lang w:val="en-US" w:eastAsia="zh-CN"/>
              </w:rPr>
              <w:t>品目号</w:t>
            </w:r>
          </w:p>
        </w:tc>
        <w:tc>
          <w:tcPr>
            <w:tcW w:w="1775"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000000"/>
                <w:spacing w:val="0"/>
                <w:w w:val="100"/>
                <w:kern w:val="0"/>
                <w:sz w:val="32"/>
                <w:szCs w:val="32"/>
                <w:highlight w:val="none"/>
                <w:lang w:val="en-US" w:eastAsia="zh-CN"/>
              </w:rPr>
              <w:t>采购标的</w:t>
            </w:r>
          </w:p>
        </w:tc>
        <w:tc>
          <w:tcPr>
            <w:tcW w:w="2064"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t>服务期限</w:t>
            </w:r>
          </w:p>
        </w:tc>
        <w:tc>
          <w:tcPr>
            <w:tcW w:w="142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000000"/>
                <w:spacing w:val="0"/>
                <w:w w:val="100"/>
                <w:kern w:val="0"/>
                <w:sz w:val="32"/>
                <w:szCs w:val="32"/>
                <w:highlight w:val="none"/>
                <w:lang w:val="en-US" w:eastAsia="zh-CN"/>
              </w:rPr>
              <w:t>预算单价（元）</w:t>
            </w:r>
          </w:p>
        </w:tc>
        <w:tc>
          <w:tcPr>
            <w:tcW w:w="138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000000"/>
                <w:spacing w:val="0"/>
                <w:w w:val="100"/>
                <w:kern w:val="0"/>
                <w:sz w:val="32"/>
                <w:szCs w:val="32"/>
                <w:highlight w:val="none"/>
                <w:lang w:val="en-US" w:eastAsia="zh-CN"/>
              </w:rPr>
              <w:t>预算总金额（元）</w:t>
            </w:r>
          </w:p>
        </w:tc>
        <w:tc>
          <w:tcPr>
            <w:tcW w:w="138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color w:val="000000"/>
                <w:spacing w:val="0"/>
                <w:w w:val="100"/>
                <w:kern w:val="0"/>
                <w:sz w:val="32"/>
                <w:szCs w:val="32"/>
                <w:highlight w:val="none"/>
                <w:lang w:val="en-US" w:eastAsia="zh-CN"/>
              </w:rPr>
            </w:pPr>
            <w:r>
              <w:rPr>
                <w:rStyle w:val="12"/>
                <w:rFonts w:hint="eastAsia" w:ascii="仿宋_GB2312" w:hAnsi="仿宋_GB2312" w:eastAsia="仿宋_GB2312" w:cs="仿宋_GB2312"/>
                <w:b w:val="0"/>
                <w:i w:val="0"/>
                <w:caps w:val="0"/>
                <w:color w:val="000000"/>
                <w:spacing w:val="0"/>
                <w:w w:val="100"/>
                <w:kern w:val="0"/>
                <w:sz w:val="32"/>
                <w:szCs w:val="32"/>
                <w:highlight w:val="none"/>
                <w:lang w:val="en-US" w:eastAsia="zh-CN"/>
              </w:rPr>
              <w:t>服务地点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881" w:hRule="atLeast"/>
          <w:jc w:val="center"/>
        </w:trPr>
        <w:tc>
          <w:tcPr>
            <w:tcW w:w="723"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000000"/>
                <w:spacing w:val="0"/>
                <w:w w:val="100"/>
                <w:kern w:val="0"/>
                <w:sz w:val="32"/>
                <w:szCs w:val="32"/>
                <w:highlight w:val="none"/>
                <w:lang w:val="en-US" w:eastAsia="zh-CN"/>
              </w:rPr>
              <w:t>1</w:t>
            </w:r>
          </w:p>
        </w:tc>
        <w:tc>
          <w:tcPr>
            <w:tcW w:w="86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color w:val="000000"/>
                <w:spacing w:val="0"/>
                <w:w w:val="100"/>
                <w:kern w:val="0"/>
                <w:sz w:val="32"/>
                <w:szCs w:val="32"/>
                <w:highlight w:val="none"/>
                <w:lang w:val="en-US" w:eastAsia="zh-CN"/>
              </w:rPr>
            </w:pPr>
            <w:r>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t>1-1</w:t>
            </w:r>
          </w:p>
        </w:tc>
        <w:tc>
          <w:tcPr>
            <w:tcW w:w="1775" w:type="dxa"/>
            <w:tcBorders>
              <w:top w:val="outset" w:color="000000" w:sz="6" w:space="0"/>
              <w:left w:val="outset" w:color="000000" w:sz="6" w:space="0"/>
              <w:bottom w:val="outset" w:color="000000" w:sz="6" w:space="0"/>
              <w:right w:val="outset" w:color="000000" w:sz="6" w:space="0"/>
            </w:tcBorders>
            <w:vAlign w:val="center"/>
          </w:tcPr>
          <w:p>
            <w:pPr>
              <w:pStyle w:val="22"/>
              <w:widowControl/>
              <w:snapToGrid/>
              <w:spacing w:before="0" w:beforeAutospacing="1" w:after="0" w:afterAutospacing="1" w:line="500" w:lineRule="exact"/>
              <w:ind w:left="0" w:leftChars="0" w:right="0" w:firstLineChars="0"/>
              <w:jc w:val="center"/>
              <w:textAlignment w:val="baseline"/>
              <w:rPr>
                <w:rStyle w:val="12"/>
                <w:rFonts w:hint="eastAsia" w:ascii="仿宋_GB2312" w:hAnsi="仿宋_GB2312" w:eastAsia="仿宋_GB2312" w:cs="仿宋_GB2312"/>
                <w:b w:val="0"/>
                <w:i w:val="0"/>
                <w:caps w:val="0"/>
                <w:color w:val="000000"/>
                <w:spacing w:val="0"/>
                <w:w w:val="100"/>
                <w:kern w:val="0"/>
                <w:sz w:val="32"/>
                <w:szCs w:val="32"/>
                <w:highlight w:val="none"/>
                <w:lang w:val="en-US" w:eastAsia="zh-CN"/>
              </w:rPr>
            </w:pPr>
            <w:r>
              <w:rPr>
                <w:rStyle w:val="12"/>
                <w:rFonts w:hint="eastAsia" w:ascii="仿宋_GB2312" w:hAnsi="仿宋_GB2312" w:eastAsia="仿宋_GB2312" w:cs="仿宋_GB2312"/>
                <w:b w:val="0"/>
                <w:i w:val="0"/>
                <w:caps w:val="0"/>
                <w:spacing w:val="0"/>
                <w:w w:val="100"/>
                <w:kern w:val="0"/>
                <w:sz w:val="32"/>
                <w:szCs w:val="32"/>
                <w:highlight w:val="none"/>
                <w:lang w:val="en-US" w:eastAsia="zh-CN"/>
              </w:rPr>
              <w:t>工程监理服务</w:t>
            </w:r>
          </w:p>
        </w:tc>
        <w:tc>
          <w:tcPr>
            <w:tcW w:w="2064"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color w:val="000000"/>
                <w:spacing w:val="0"/>
                <w:w w:val="100"/>
                <w:kern w:val="0"/>
                <w:sz w:val="32"/>
                <w:szCs w:val="32"/>
                <w:highlight w:val="none"/>
                <w:lang w:val="en-US" w:eastAsia="zh-CN"/>
              </w:rPr>
            </w:pPr>
            <w:r>
              <w:rPr>
                <w:rStyle w:val="12"/>
                <w:rFonts w:hint="eastAsia" w:ascii="仿宋_GB2312" w:hAnsi="仿宋_GB2312" w:eastAsia="仿宋_GB2312" w:cs="仿宋_GB2312"/>
                <w:b w:val="0"/>
                <w:i w:val="0"/>
                <w:caps w:val="0"/>
                <w:color w:val="000000"/>
                <w:spacing w:val="0"/>
                <w:w w:val="100"/>
                <w:kern w:val="0"/>
                <w:sz w:val="32"/>
                <w:szCs w:val="32"/>
                <w:highlight w:val="none"/>
                <w:lang w:val="en-US" w:eastAsia="zh-CN"/>
              </w:rPr>
              <w:t>按合同要求</w:t>
            </w:r>
          </w:p>
        </w:tc>
        <w:tc>
          <w:tcPr>
            <w:tcW w:w="142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t>70000.00</w:t>
            </w:r>
          </w:p>
        </w:tc>
        <w:tc>
          <w:tcPr>
            <w:tcW w:w="138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t>70000.00</w:t>
            </w:r>
          </w:p>
        </w:tc>
        <w:tc>
          <w:tcPr>
            <w:tcW w:w="1388" w:type="dxa"/>
            <w:tcBorders>
              <w:top w:val="outset" w:color="000000" w:sz="6" w:space="0"/>
              <w:left w:val="outset" w:color="000000" w:sz="6" w:space="0"/>
              <w:bottom w:val="outset" w:color="000000" w:sz="6" w:space="0"/>
              <w:right w:val="outset" w:color="000000" w:sz="6"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000000"/>
                <w:spacing w:val="0"/>
                <w:w w:val="100"/>
                <w:kern w:val="2"/>
                <w:sz w:val="32"/>
                <w:szCs w:val="32"/>
                <w:highlight w:val="none"/>
                <w:lang w:val="en-US" w:eastAsia="zh-CN" w:bidi="ar-SA"/>
              </w:rPr>
              <w:t>福州市鼓楼区鼓屏路67号</w:t>
            </w:r>
          </w:p>
        </w:tc>
      </w:tr>
    </w:tbl>
    <w:p>
      <w:pPr>
        <w:pStyle w:val="22"/>
        <w:widowControl/>
        <w:snapToGrid/>
        <w:spacing w:before="0" w:beforeAutospacing="1" w:after="0" w:afterAutospacing="1" w:line="500" w:lineRule="exact"/>
        <w:ind w:left="0" w:right="0" w:firstLine="640" w:firstLineChars="200"/>
        <w:jc w:val="left"/>
        <w:textAlignment w:val="baseline"/>
        <w:rPr>
          <w:rStyle w:val="11"/>
          <w:rFonts w:hint="eastAsia" w:ascii="仿宋_GB2312" w:hAnsi="仿宋_GB2312" w:eastAsia="仿宋_GB2312" w:cs="仿宋_GB2312"/>
          <w:b/>
          <w:i w:val="0"/>
          <w:caps w:val="0"/>
          <w:color w:val="000000"/>
          <w:spacing w:val="0"/>
          <w:w w:val="100"/>
          <w:kern w:val="0"/>
          <w:sz w:val="32"/>
          <w:szCs w:val="32"/>
          <w:highlight w:val="none"/>
          <w:lang w:val="en-US" w:eastAsia="zh-CN"/>
        </w:rPr>
      </w:pPr>
      <w:r>
        <w:rPr>
          <w:rStyle w:val="12"/>
          <w:rFonts w:hint="eastAsia" w:ascii="仿宋_GB2312" w:hAnsi="仿宋_GB2312" w:eastAsia="仿宋_GB2312" w:cs="仿宋_GB2312"/>
          <w:b w:val="0"/>
          <w:i w:val="0"/>
          <w:caps w:val="0"/>
          <w:color w:val="000000"/>
          <w:spacing w:val="0"/>
          <w:w w:val="100"/>
          <w:kern w:val="0"/>
          <w:sz w:val="32"/>
          <w:szCs w:val="32"/>
          <w:highlight w:val="none"/>
          <w:lang w:val="en-US" w:eastAsia="zh-CN"/>
        </w:rPr>
        <w:t>注：（1）供应商必须按合同包响应，对合同包内所有内容及其数量响应时必须完整，不得对合同包进行拆包，否则其响应文件将被拒绝。评标与授标以合同包为单位。   （2）供应商不得转包他人，若发现转包，采购人有权终止协议。</w:t>
      </w:r>
    </w:p>
    <w:p>
      <w:pPr>
        <w:snapToGrid/>
        <w:spacing w:before="0" w:beforeAutospacing="0" w:after="0" w:afterAutospacing="0" w:line="500" w:lineRule="exact"/>
        <w:ind w:left="0" w:leftChars="0" w:firstLine="643" w:firstLineChars="200"/>
        <w:jc w:val="both"/>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ascii="仿宋_GB2312" w:hAnsi="仿宋_GB2312" w:eastAsia="仿宋_GB2312" w:cs="仿宋_GB2312"/>
          <w:b/>
          <w:bCs/>
          <w:i w:val="0"/>
          <w:caps w:val="0"/>
          <w:spacing w:val="0"/>
          <w:w w:val="100"/>
          <w:kern w:val="2"/>
          <w:sz w:val="32"/>
          <w:szCs w:val="32"/>
          <w:highlight w:val="none"/>
          <w:lang w:val="en-US" w:eastAsia="zh-CN" w:bidi="ar-SA"/>
        </w:rPr>
        <w:t>五、确定</w:t>
      </w:r>
      <w:r>
        <w:rPr>
          <w:rStyle w:val="12"/>
          <w:rFonts w:hint="eastAsia" w:ascii="仿宋_GB2312" w:hAnsi="仿宋_GB2312" w:eastAsia="仿宋_GB2312" w:cs="仿宋_GB2312"/>
          <w:b/>
          <w:bCs/>
          <w:i w:val="0"/>
          <w:caps w:val="0"/>
          <w:spacing w:val="0"/>
          <w:w w:val="100"/>
          <w:kern w:val="2"/>
          <w:sz w:val="32"/>
          <w:szCs w:val="32"/>
          <w:highlight w:val="none"/>
          <w:lang w:val="en-US" w:eastAsia="zh-CN" w:bidi="ar-SA"/>
        </w:rPr>
        <w:t>供应商</w:t>
      </w:r>
      <w:r>
        <w:rPr>
          <w:rStyle w:val="12"/>
          <w:rFonts w:ascii="仿宋_GB2312" w:hAnsi="仿宋_GB2312" w:eastAsia="仿宋_GB2312" w:cs="仿宋_GB2312"/>
          <w:b/>
          <w:bCs/>
          <w:i w:val="0"/>
          <w:caps w:val="0"/>
          <w:spacing w:val="0"/>
          <w:w w:val="100"/>
          <w:kern w:val="2"/>
          <w:sz w:val="32"/>
          <w:szCs w:val="32"/>
          <w:highlight w:val="none"/>
          <w:lang w:val="en-US" w:eastAsia="zh-CN" w:bidi="ar-SA"/>
        </w:rPr>
        <w:t>：</w:t>
      </w:r>
      <w:r>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t>本项目确定1名供应商。</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磋商小组将对相应合同包提交最后报价的合格供应商从技术、商务及报价部分分别进行评议并评分，并汇总出技术、商务及报价部分的综合得分。各合同包综合得分最高的供应商将被推荐为第一成交候选供应商，综合得分第二高的供应商将被推荐为第二成交候选供应商，综合得分第三高的供应商将被推荐为第三成交候选供应商（属于《政府采购竞争性磋商采购方式管理暂行办法》等相关法律法规及财政部门颁布的规范性文件允许的两家供应商进行竞争性磋商采购情形，则不推荐第三成交候选供应商）。如果出现相同的综合得分，则最后报价低的供应商排序在前优先推荐；如果最后报价仍相同，则技术部分得分高的供应商优先排序在前推荐。</w:t>
      </w:r>
    </w:p>
    <w:p>
      <w:pPr>
        <w:snapToGrid/>
        <w:spacing w:before="0" w:beforeAutospacing="0" w:after="0" w:afterAutospacing="0" w:line="500" w:lineRule="exact"/>
        <w:ind w:left="0" w:leftChars="0" w:firstLine="643" w:firstLineChars="200"/>
        <w:jc w:val="both"/>
        <w:textAlignment w:val="baseline"/>
        <w:rPr>
          <w:rStyle w:val="12"/>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pPr>
      <w:r>
        <w:rPr>
          <w:rStyle w:val="12"/>
          <w:rFonts w:ascii="仿宋_GB2312" w:hAnsi="仿宋_GB2312" w:eastAsia="仿宋_GB2312" w:cs="仿宋_GB2312"/>
          <w:b/>
          <w:bCs/>
          <w:i w:val="0"/>
          <w:caps w:val="0"/>
          <w:color w:val="auto"/>
          <w:spacing w:val="0"/>
          <w:w w:val="100"/>
          <w:kern w:val="2"/>
          <w:sz w:val="32"/>
          <w:szCs w:val="32"/>
          <w:highlight w:val="none"/>
          <w:lang w:val="en-US" w:eastAsia="zh-CN" w:bidi="ar-SA"/>
        </w:rPr>
        <w:t>六、评标方式：</w:t>
      </w:r>
      <w:r>
        <w:rPr>
          <w:rStyle w:val="12"/>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本项目采用综合评分法。</w:t>
      </w:r>
    </w:p>
    <w:p>
      <w:pPr>
        <w:snapToGrid/>
        <w:spacing w:before="0" w:beforeAutospacing="0" w:after="0" w:afterAutospacing="0" w:line="500" w:lineRule="exact"/>
        <w:ind w:left="0" w:leftChars="0" w:firstLine="643" w:firstLineChars="200"/>
        <w:jc w:val="both"/>
        <w:textAlignment w:val="baseline"/>
        <w:rPr>
          <w:rStyle w:val="12"/>
          <w:rFonts w:ascii="仿宋_GB2312" w:hAnsi="仿宋_GB2312" w:eastAsia="仿宋_GB2312" w:cs="仿宋_GB2312"/>
          <w:b/>
          <w:bCs/>
          <w:i w:val="0"/>
          <w:caps w:val="0"/>
          <w:color w:val="auto"/>
          <w:spacing w:val="0"/>
          <w:w w:val="100"/>
          <w:kern w:val="2"/>
          <w:sz w:val="32"/>
          <w:szCs w:val="32"/>
          <w:highlight w:val="none"/>
          <w:lang w:val="en-US" w:eastAsia="zh-CN" w:bidi="ar-SA"/>
        </w:rPr>
      </w:pPr>
      <w:bookmarkStart w:id="0" w:name="_GoBack"/>
      <w:r>
        <w:rPr>
          <w:rStyle w:val="12"/>
          <w:rFonts w:ascii="仿宋_GB2312" w:hAnsi="仿宋_GB2312" w:eastAsia="仿宋_GB2312" w:cs="仿宋_GB2312"/>
          <w:b/>
          <w:bCs/>
          <w:i w:val="0"/>
          <w:caps w:val="0"/>
          <w:color w:val="auto"/>
          <w:spacing w:val="0"/>
          <w:w w:val="100"/>
          <w:kern w:val="2"/>
          <w:sz w:val="32"/>
          <w:szCs w:val="32"/>
          <w:highlight w:val="none"/>
          <w:lang w:val="en-US" w:eastAsia="zh-CN" w:bidi="ar-SA"/>
        </w:rPr>
        <w:t>七、响应文件递交截止时间</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color w:val="auto"/>
          <w:spacing w:val="0"/>
          <w:w w:val="100"/>
          <w:kern w:val="0"/>
          <w:sz w:val="32"/>
          <w:szCs w:val="32"/>
          <w:highlight w:val="none"/>
          <w:lang w:val="en-US" w:eastAsia="zh-CN"/>
        </w:rPr>
      </w:pPr>
      <w:r>
        <w:rPr>
          <w:rStyle w:val="12"/>
          <w:rFonts w:hint="eastAsia" w:ascii="仿宋_GB2312" w:hAnsi="仿宋_GB2312" w:eastAsia="仿宋_GB2312" w:cs="仿宋_GB2312"/>
          <w:b w:val="0"/>
          <w:bCs w:val="0"/>
          <w:i w:val="0"/>
          <w:caps w:val="0"/>
          <w:color w:val="auto"/>
          <w:spacing w:val="0"/>
          <w:w w:val="100"/>
          <w:kern w:val="0"/>
          <w:sz w:val="32"/>
          <w:szCs w:val="32"/>
          <w:highlight w:val="none"/>
          <w:lang w:val="en-US" w:eastAsia="zh-CN"/>
        </w:rPr>
        <w:t>1.</w:t>
      </w:r>
      <w:r>
        <w:rPr>
          <w:rStyle w:val="12"/>
          <w:rFonts w:hint="eastAsia" w:ascii="仿宋_GB2312" w:hAnsi="仿宋_GB2312" w:eastAsia="仿宋_GB2312" w:cs="仿宋_GB2312"/>
          <w:b w:val="0"/>
          <w:i w:val="0"/>
          <w:caps w:val="0"/>
          <w:color w:val="auto"/>
          <w:spacing w:val="0"/>
          <w:w w:val="100"/>
          <w:kern w:val="0"/>
          <w:sz w:val="32"/>
          <w:szCs w:val="32"/>
          <w:highlight w:val="none"/>
          <w:lang w:val="en-US" w:eastAsia="zh-CN"/>
        </w:rPr>
        <w:t>首次响应文件递交截止时间及地点：</w:t>
      </w:r>
      <w:r>
        <w:rPr>
          <w:rStyle w:val="12"/>
          <w:rFonts w:hint="eastAsia" w:ascii="仿宋_GB2312" w:hAnsi="仿宋_GB2312" w:eastAsia="仿宋_GB2312" w:cs="仿宋_GB2312"/>
          <w:b w:val="0"/>
          <w:i w:val="0"/>
          <w:caps w:val="0"/>
          <w:color w:val="auto"/>
          <w:spacing w:val="0"/>
          <w:w w:val="100"/>
          <w:kern w:val="0"/>
          <w:sz w:val="32"/>
          <w:szCs w:val="32"/>
          <w:highlight w:val="none"/>
          <w:u w:val="single" w:color="000000"/>
          <w:lang w:val="en-US" w:eastAsia="zh-CN"/>
        </w:rPr>
        <w:t>2024年1月2日9:00（北京时间）</w:t>
      </w:r>
      <w:r>
        <w:rPr>
          <w:rStyle w:val="12"/>
          <w:rFonts w:hint="eastAsia" w:ascii="仿宋_GB2312" w:hAnsi="仿宋_GB2312" w:eastAsia="仿宋_GB2312" w:cs="仿宋_GB2312"/>
          <w:b w:val="0"/>
          <w:i w:val="0"/>
          <w:caps w:val="0"/>
          <w:color w:val="auto"/>
          <w:spacing w:val="0"/>
          <w:w w:val="100"/>
          <w:kern w:val="0"/>
          <w:sz w:val="32"/>
          <w:szCs w:val="32"/>
          <w:highlight w:val="none"/>
          <w:lang w:val="en-US" w:eastAsia="zh-CN"/>
        </w:rPr>
        <w:t>。</w:t>
      </w:r>
      <w:r>
        <w:rPr>
          <w:rStyle w:val="12"/>
          <w:rFonts w:hint="eastAsia" w:ascii="仿宋_GB2312" w:hAnsi="仿宋_GB2312" w:eastAsia="仿宋_GB2312" w:cs="仿宋_GB2312"/>
          <w:b w:val="0"/>
          <w:i w:val="0"/>
          <w:caps w:val="0"/>
          <w:color w:val="auto"/>
          <w:spacing w:val="0"/>
          <w:w w:val="100"/>
          <w:kern w:val="0"/>
          <w:sz w:val="32"/>
          <w:szCs w:val="32"/>
          <w:highlight w:val="none"/>
          <w:lang w:val="en-US" w:eastAsia="zh-CN"/>
        </w:rPr>
        <w:t>供应商应在此之前将密封的首次响应文件送达上述地点，逾期送达的或不符合规定的响应文件将被拒绝接收。</w:t>
      </w:r>
    </w:p>
    <w:p>
      <w:pPr>
        <w:snapToGrid/>
        <w:spacing w:before="0" w:beforeAutospacing="0" w:after="0" w:afterAutospacing="0" w:line="500" w:lineRule="exact"/>
        <w:ind w:left="0" w:leftChars="0" w:firstLine="640" w:firstLineChars="200"/>
        <w:jc w:val="both"/>
        <w:textAlignment w:val="baseline"/>
        <w:rPr>
          <w:rStyle w:val="12"/>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2.联系人：</w:t>
      </w:r>
      <w:r>
        <w:rPr>
          <w:rStyle w:val="12"/>
          <w:rFonts w:hint="eastAsia" w:ascii="仿宋_GB2312" w:hAnsi="仿宋_GB2312" w:eastAsia="仿宋_GB2312" w:cs="仿宋_GB2312"/>
          <w:b w:val="0"/>
          <w:bCs w:val="0"/>
          <w:i w:val="0"/>
          <w:caps w:val="0"/>
          <w:color w:val="auto"/>
          <w:spacing w:val="0"/>
          <w:w w:val="100"/>
          <w:kern w:val="2"/>
          <w:sz w:val="32"/>
          <w:szCs w:val="32"/>
          <w:highlight w:val="none"/>
          <w:u w:val="none" w:color="auto"/>
          <w:lang w:val="en-US" w:eastAsia="zh-CN" w:bidi="ar-SA"/>
        </w:rPr>
        <w:t xml:space="preserve">  黄工     </w:t>
      </w:r>
      <w:r>
        <w:rPr>
          <w:rStyle w:val="12"/>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 xml:space="preserve"> 联系电话：</w:t>
      </w:r>
      <w:r>
        <w:rPr>
          <w:rFonts w:hint="eastAsia" w:ascii="仿宋_GB2312" w:hAnsi="仿宋_GB2312" w:eastAsia="仿宋_GB2312" w:cs="仿宋_GB2312"/>
          <w:color w:val="auto"/>
          <w:sz w:val="32"/>
          <w:szCs w:val="32"/>
          <w:highlight w:val="none"/>
        </w:rPr>
        <w:t xml:space="preserve">0591-88013080 </w:t>
      </w:r>
      <w:r>
        <w:rPr>
          <w:rStyle w:val="12"/>
          <w:rFonts w:hint="eastAsia" w:ascii="仿宋_GB2312" w:hAnsi="仿宋_GB2312" w:eastAsia="仿宋_GB2312" w:cs="仿宋_GB2312"/>
          <w:b w:val="0"/>
          <w:bCs w:val="0"/>
          <w:i w:val="0"/>
          <w:caps w:val="0"/>
          <w:color w:val="auto"/>
          <w:spacing w:val="0"/>
          <w:w w:val="100"/>
          <w:kern w:val="2"/>
          <w:sz w:val="32"/>
          <w:szCs w:val="32"/>
          <w:highlight w:val="none"/>
          <w:u w:val="single" w:color="000000"/>
          <w:lang w:val="en-US" w:eastAsia="zh-CN" w:bidi="ar-SA"/>
        </w:rPr>
        <w:t xml:space="preserve">      </w:t>
      </w:r>
      <w:r>
        <w:rPr>
          <w:rStyle w:val="12"/>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 xml:space="preserve"> </w:t>
      </w:r>
    </w:p>
    <w:p>
      <w:pPr>
        <w:snapToGrid/>
        <w:spacing w:before="0" w:beforeAutospacing="0" w:after="0" w:afterAutospacing="0" w:line="500" w:lineRule="exact"/>
        <w:ind w:left="0" w:leftChars="0" w:firstLine="643" w:firstLineChars="200"/>
        <w:jc w:val="both"/>
        <w:textAlignment w:val="baseline"/>
        <w:rPr>
          <w:rStyle w:val="12"/>
          <w:rFonts w:ascii="仿宋_GB2312" w:hAnsi="仿宋_GB2312" w:eastAsia="仿宋_GB2312" w:cs="仿宋_GB2312"/>
          <w:b/>
          <w:bCs/>
          <w:i w:val="0"/>
          <w:caps w:val="0"/>
          <w:color w:val="auto"/>
          <w:spacing w:val="0"/>
          <w:w w:val="100"/>
          <w:kern w:val="2"/>
          <w:sz w:val="32"/>
          <w:szCs w:val="32"/>
          <w:highlight w:val="none"/>
          <w:lang w:val="en-US" w:eastAsia="zh-CN" w:bidi="ar-SA"/>
        </w:rPr>
      </w:pPr>
      <w:r>
        <w:rPr>
          <w:rStyle w:val="12"/>
          <w:rFonts w:ascii="仿宋_GB2312" w:hAnsi="仿宋_GB2312" w:eastAsia="仿宋_GB2312" w:cs="仿宋_GB2312"/>
          <w:b/>
          <w:bCs/>
          <w:i w:val="0"/>
          <w:caps w:val="0"/>
          <w:color w:val="auto"/>
          <w:spacing w:val="0"/>
          <w:w w:val="100"/>
          <w:kern w:val="2"/>
          <w:sz w:val="32"/>
          <w:szCs w:val="32"/>
          <w:highlight w:val="none"/>
          <w:lang w:val="en-US" w:eastAsia="zh-CN" w:bidi="ar-SA"/>
        </w:rPr>
        <w:t>八、开标时间、地点</w:t>
      </w:r>
    </w:p>
    <w:p>
      <w:pPr>
        <w:snapToGrid/>
        <w:spacing w:before="0" w:beforeAutospacing="0" w:after="0" w:afterAutospacing="0" w:line="500" w:lineRule="exact"/>
        <w:ind w:left="0" w:leftChars="0" w:firstLine="640" w:firstLineChars="200"/>
        <w:jc w:val="both"/>
        <w:textAlignment w:val="baseline"/>
        <w:rPr>
          <w:rStyle w:val="12"/>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1.开标时间：2024年1月2日9:00（北京时间）；</w:t>
      </w:r>
    </w:p>
    <w:p>
      <w:pPr>
        <w:snapToGrid/>
        <w:spacing w:before="0" w:beforeAutospacing="0" w:after="0" w:afterAutospacing="0" w:line="500" w:lineRule="exact"/>
        <w:ind w:left="0" w:leftChars="0" w:firstLine="640" w:firstLineChars="200"/>
        <w:jc w:val="both"/>
        <w:textAlignment w:val="baseline"/>
        <w:rPr>
          <w:rStyle w:val="12"/>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color w:val="auto"/>
          <w:spacing w:val="0"/>
          <w:w w:val="100"/>
          <w:kern w:val="2"/>
          <w:sz w:val="32"/>
          <w:szCs w:val="32"/>
          <w:highlight w:val="none"/>
          <w:lang w:val="en-US" w:eastAsia="zh-CN" w:bidi="ar-SA"/>
        </w:rPr>
        <w:t>2.开标地点：福州市鼓屏路建邦大厦</w:t>
      </w:r>
      <w:r>
        <w:rPr>
          <w:rStyle w:val="12"/>
          <w:rFonts w:hint="eastAsia" w:ascii="仿宋_GB2312" w:hAnsi="仿宋_GB2312" w:eastAsia="仿宋_GB2312" w:cs="仿宋_GB2312"/>
          <w:b w:val="0"/>
          <w:bCs w:val="0"/>
          <w:i w:val="0"/>
          <w:caps w:val="0"/>
          <w:color w:val="auto"/>
          <w:spacing w:val="0"/>
          <w:w w:val="100"/>
          <w:kern w:val="2"/>
          <w:sz w:val="32"/>
          <w:szCs w:val="32"/>
          <w:highlight w:val="none"/>
          <w:u w:val="single" w:color="000000"/>
          <w:lang w:val="en-US" w:eastAsia="zh-CN" w:bidi="ar-SA"/>
        </w:rPr>
        <w:t xml:space="preserve">        </w:t>
      </w:r>
    </w:p>
    <w:p>
      <w:pPr>
        <w:snapToGrid/>
        <w:spacing w:before="0" w:beforeAutospacing="0" w:after="0" w:afterAutospacing="0" w:line="500" w:lineRule="exact"/>
        <w:ind w:firstLine="643" w:firstLineChars="200"/>
        <w:jc w:val="both"/>
        <w:textAlignment w:val="baseline"/>
        <w:rPr>
          <w:rStyle w:val="12"/>
          <w:rFonts w:ascii="仿宋_GB2312" w:hAnsi="仿宋_GB2312" w:eastAsia="仿宋_GB2312" w:cs="仿宋_GB2312"/>
          <w:b/>
          <w:bCs/>
          <w:i w:val="0"/>
          <w:caps w:val="0"/>
          <w:color w:val="auto"/>
          <w:spacing w:val="0"/>
          <w:w w:val="100"/>
          <w:kern w:val="2"/>
          <w:sz w:val="32"/>
          <w:szCs w:val="32"/>
          <w:highlight w:val="none"/>
          <w:lang w:val="en-US" w:eastAsia="zh-CN" w:bidi="ar-SA"/>
        </w:rPr>
      </w:pPr>
      <w:r>
        <w:rPr>
          <w:rStyle w:val="12"/>
          <w:rFonts w:ascii="仿宋_GB2312" w:hAnsi="仿宋_GB2312" w:eastAsia="仿宋_GB2312" w:cs="仿宋_GB2312"/>
          <w:b/>
          <w:bCs/>
          <w:i w:val="0"/>
          <w:caps w:val="0"/>
          <w:color w:val="auto"/>
          <w:spacing w:val="0"/>
          <w:w w:val="100"/>
          <w:kern w:val="2"/>
          <w:sz w:val="32"/>
          <w:szCs w:val="32"/>
          <w:highlight w:val="none"/>
          <w:lang w:val="en-US" w:eastAsia="zh-CN" w:bidi="ar-SA"/>
        </w:rPr>
        <w:t>九、响应文件的提交</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1.响应文件要求：</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1）除磋商文件另有规定外，响应文件应使用附件响应文件模板规定的格式。</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2）除磋商文件另有规定外，响应文件的正本和全部副本均应使用不能擦去的墨料或墨水打印、书写或复印，其中：</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①正本应用A4幅面纸张打印装订，编制封面（封面标明“正本”字样）、索引、页码，并用胶装装订成册。</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②副本应用A4幅面纸张打印装订，编制封面（封面标明“副本”字样）、索引、页码，并用胶装装订成册；副本可用正本的完整复印件，并与正本保持一致（若不一致，以正本为准）。</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2.响应文件递交：</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1）响应文件正本1份、副本2份，分别标明“正本”“副本”字样，并密封加盖供应商公章。响应文件未密封完好将导致磋商被拒绝。</w:t>
      </w:r>
    </w:p>
    <w:p>
      <w:pPr>
        <w:widowControl/>
        <w:snapToGrid/>
        <w:spacing w:before="0" w:beforeAutospacing="0" w:after="0" w:afterAutospacing="0" w:line="500" w:lineRule="exact"/>
        <w:ind w:left="199" w:leftChars="95" w:firstLine="320" w:firstLineChars="1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2）首次响应文件递交时间：供应商应在2024年1月2日9时之前将密封的响应文件送达</w:t>
      </w:r>
      <w:r>
        <w:rPr>
          <w:rStyle w:val="12"/>
          <w:rFonts w:hint="eastAsia" w:ascii="仿宋_GB2312" w:hAnsi="仿宋_GB2312" w:eastAsia="仿宋_GB2312" w:cs="仿宋_GB2312"/>
          <w:b w:val="0"/>
          <w:i w:val="0"/>
          <w:caps w:val="0"/>
          <w:color w:val="auto"/>
          <w:spacing w:val="0"/>
          <w:w w:val="100"/>
          <w:kern w:val="2"/>
          <w:sz w:val="32"/>
          <w:szCs w:val="32"/>
          <w:highlight w:val="none"/>
          <w:u w:val="single" w:color="000000"/>
          <w:lang w:val="en-US" w:eastAsia="zh-CN" w:bidi="ar-SA"/>
        </w:rPr>
        <w:t>总务科</w:t>
      </w: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，逾期送达的或不符合规定的响应文件将被拒绝接收。</w:t>
      </w:r>
    </w:p>
    <w:p>
      <w:pPr>
        <w:widowControl/>
        <w:snapToGrid/>
        <w:spacing w:before="0" w:beforeAutospacing="0" w:after="0" w:afterAutospacing="0" w:line="500" w:lineRule="exact"/>
        <w:ind w:firstLine="643"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ascii="仿宋_GB2312" w:hAnsi="仿宋_GB2312" w:eastAsia="仿宋_GB2312" w:cs="仿宋_GB2312"/>
          <w:b/>
          <w:bCs/>
          <w:i w:val="0"/>
          <w:caps w:val="0"/>
          <w:color w:val="auto"/>
          <w:spacing w:val="0"/>
          <w:w w:val="100"/>
          <w:kern w:val="2"/>
          <w:sz w:val="32"/>
          <w:szCs w:val="32"/>
          <w:highlight w:val="none"/>
          <w:lang w:val="en-US" w:eastAsia="zh-CN" w:bidi="ar-SA"/>
        </w:rPr>
        <w:t>十、信息公告指定媒体（以下简称：“指定媒体”）：</w:t>
      </w: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http://www.fjsj.com/</w:t>
      </w:r>
    </w:p>
    <w:p>
      <w:pPr>
        <w:snapToGrid/>
        <w:spacing w:before="0" w:beforeAutospacing="0" w:after="0" w:afterAutospacing="0" w:line="500" w:lineRule="exact"/>
        <w:ind w:firstLine="643"/>
        <w:jc w:val="both"/>
        <w:textAlignment w:val="baseline"/>
        <w:rPr>
          <w:rStyle w:val="12"/>
          <w:rFonts w:ascii="仿宋_GB2312" w:hAnsi="仿宋_GB2312" w:eastAsia="仿宋_GB2312" w:cs="仿宋_GB2312"/>
          <w:b/>
          <w:bCs/>
          <w:i w:val="0"/>
          <w:caps w:val="0"/>
          <w:color w:val="auto"/>
          <w:spacing w:val="0"/>
          <w:w w:val="100"/>
          <w:kern w:val="2"/>
          <w:sz w:val="32"/>
          <w:szCs w:val="32"/>
          <w:highlight w:val="none"/>
          <w:lang w:val="en-US" w:eastAsia="zh-CN" w:bidi="ar-SA"/>
        </w:rPr>
      </w:pPr>
      <w:r>
        <w:rPr>
          <w:rStyle w:val="12"/>
          <w:rFonts w:ascii="仿宋_GB2312" w:hAnsi="仿宋_GB2312" w:eastAsia="仿宋_GB2312" w:cs="仿宋_GB2312"/>
          <w:b/>
          <w:bCs/>
          <w:i w:val="0"/>
          <w:caps w:val="0"/>
          <w:color w:val="auto"/>
          <w:spacing w:val="0"/>
          <w:w w:val="100"/>
          <w:kern w:val="2"/>
          <w:sz w:val="32"/>
          <w:szCs w:val="32"/>
          <w:highlight w:val="none"/>
          <w:lang w:val="en-US" w:eastAsia="zh-CN" w:bidi="ar-SA"/>
        </w:rPr>
        <w:t>十一、合同条款内容及签订</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1、合同签订：供应商在接到成交通知后3天内，应派代表与采购人联系，商讨签订合同事宜。</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2、合同签订地点：福州市鼓屏路67号</w:t>
      </w:r>
    </w:p>
    <w:bookmarkEnd w:id="0"/>
    <w:p>
      <w:pPr>
        <w:snapToGrid/>
        <w:spacing w:before="0" w:beforeAutospacing="0" w:after="0" w:afterAutospacing="0" w:line="500" w:lineRule="exact"/>
        <w:ind w:firstLine="643"/>
        <w:jc w:val="both"/>
        <w:textAlignment w:val="baseline"/>
        <w:rPr>
          <w:rStyle w:val="12"/>
          <w:rFonts w:ascii="仿宋_GB2312" w:hAnsi="仿宋_GB2312" w:eastAsia="仿宋_GB2312" w:cs="仿宋_GB2312"/>
          <w:b/>
          <w:bCs/>
          <w:i w:val="0"/>
          <w:caps w:val="0"/>
          <w:color w:val="auto"/>
          <w:spacing w:val="0"/>
          <w:w w:val="100"/>
          <w:kern w:val="2"/>
          <w:sz w:val="32"/>
          <w:szCs w:val="32"/>
          <w:highlight w:val="none"/>
          <w:lang w:val="en-US" w:eastAsia="zh-CN" w:bidi="ar-SA"/>
        </w:rPr>
      </w:pPr>
      <w:r>
        <w:rPr>
          <w:rStyle w:val="12"/>
          <w:rFonts w:ascii="仿宋_GB2312" w:hAnsi="仿宋_GB2312" w:eastAsia="仿宋_GB2312" w:cs="仿宋_GB2312"/>
          <w:b/>
          <w:bCs/>
          <w:i w:val="0"/>
          <w:caps w:val="0"/>
          <w:color w:val="auto"/>
          <w:spacing w:val="0"/>
          <w:w w:val="100"/>
          <w:kern w:val="2"/>
          <w:sz w:val="32"/>
          <w:szCs w:val="32"/>
          <w:highlight w:val="none"/>
          <w:lang w:val="en-US" w:eastAsia="zh-CN" w:bidi="ar-SA"/>
        </w:rPr>
        <w:t>十二、其他：</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1.竞争性磋商以进入磋商阶段的供应商递交首次响应文件的先后确定磋商顺序，提交最后报价。未提交最后报价的视为最后报价与首次报价一致。</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0"/>
          <w:sz w:val="32"/>
          <w:szCs w:val="32"/>
          <w:highlight w:val="none"/>
          <w:lang w:val="en-US" w:eastAsia="zh-CN"/>
        </w:rPr>
        <w:t>2.供应商提交的最后报价超过了磋商文件规定的最高</w:t>
      </w: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限价或最后报价超过其首次报价的，按无效处理。</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3、响应文件无效条款（不满足即为无效响应的实质性条款）及废标条款：具体内容详见竞争性磋商文件各章节，请各供应商认真查看对照。</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3.1、供应商若出现下列情形之一的，响应文件也将被视为未实质性响应磋商文件要求，按照无效报价处理：</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color w:val="auto"/>
          <w:spacing w:val="0"/>
          <w:w w:val="100"/>
          <w:kern w:val="2"/>
          <w:sz w:val="32"/>
          <w:szCs w:val="32"/>
          <w:highlight w:val="none"/>
          <w:lang w:val="en-US" w:eastAsia="zh-CN" w:bidi="ar-SA"/>
        </w:rPr>
        <w:t>(1)未符合磋商文件规定资格标准“第二章 资格要求及审查办法”的按照无效响应处理；</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(2)未符合《服务（货物）一览表》及“第四章 采购内容及要求”中的技术要求的按照无效响应处理；</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(3)响应文件未按照磋商文件要求的规定进行密封、标记的；</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(4)未按规定由供应商的法定代表人或其授权代表签字，或未加盖供应商公章的；或签字人未经法定代表人有效授权委托的；</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(5) 一个供应商不止投一个标；</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(6)供应商提交的是可选择的报价；</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(7) 响应文件组成不符合磋商文件要求的；</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(8) 响应文件中提供虚假或失实资料的；</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(9) 未按规定签字、提交封面盖公章，并加盖骑缝章且每页盖公章(非报价专用章或业务章)的；</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(10) 供应商名称或组织结构与资格性审查时不一致且未提供有效证明的；</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(11) 响应文件附有采购人不能接受的条件；</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(12) 不符合磋商文件中规定的实质性要求和条件、实质性条款、无效报价条款的。</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3.2、出现下列情形之一的，按废标处理：</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①符合专业条件的供应商或者对磋商文件作实质响应的供应商不足三家的；</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②出现影响采购公正的违法、违规行为的；</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③供应商的报价高于最高限价的；</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④因重大变故，采购任务取消的。</w:t>
      </w:r>
    </w:p>
    <w:p>
      <w:pPr>
        <w:pStyle w:val="22"/>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4、供应商之间有相互串通投标、弄虚作假等违规行为者，将作废标处理，并在我院未来的项目采购中被拒绝接受投标。</w:t>
      </w:r>
    </w:p>
    <w:p>
      <w:pPr>
        <w:pStyle w:val="22"/>
        <w:snapToGrid/>
        <w:spacing w:before="0" w:beforeAutospacing="1" w:after="0" w:afterAutospacing="1" w:line="500" w:lineRule="exact"/>
        <w:ind w:left="0" w:right="0"/>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br w:type="page"/>
      </w:r>
    </w:p>
    <w:p>
      <w:pPr>
        <w:pStyle w:val="22"/>
        <w:snapToGrid/>
        <w:spacing w:before="0" w:beforeAutospacing="1" w:after="0" w:afterAutospacing="1" w:line="500" w:lineRule="exact"/>
        <w:ind w:left="0" w:right="0"/>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t>第二章 资格要求及审查办法</w:t>
      </w:r>
    </w:p>
    <w:p>
      <w:pPr>
        <w:snapToGrid/>
        <w:spacing w:before="0" w:beforeAutospacing="0" w:after="0" w:afterAutospacing="0" w:line="500" w:lineRule="exact"/>
        <w:ind w:firstLine="643"/>
        <w:jc w:val="both"/>
        <w:textAlignment w:val="baseline"/>
        <w:rPr>
          <w:rStyle w:val="12"/>
          <w:rFonts w:ascii="仿宋_GB2312" w:hAnsi="仿宋_GB2312" w:eastAsia="仿宋_GB2312" w:cs="仿宋_GB2312"/>
          <w:b/>
          <w:bCs/>
          <w:i w:val="0"/>
          <w:caps w:val="0"/>
          <w:spacing w:val="0"/>
          <w:w w:val="100"/>
          <w:kern w:val="2"/>
          <w:sz w:val="32"/>
          <w:szCs w:val="32"/>
          <w:highlight w:val="none"/>
          <w:lang w:val="en-US" w:eastAsia="zh-CN" w:bidi="ar-SA"/>
        </w:rPr>
      </w:pPr>
    </w:p>
    <w:p>
      <w:pPr>
        <w:snapToGrid/>
        <w:spacing w:before="0" w:beforeAutospacing="0" w:after="0" w:afterAutospacing="0" w:line="500" w:lineRule="exact"/>
        <w:ind w:firstLine="643"/>
        <w:jc w:val="both"/>
        <w:textAlignment w:val="baseline"/>
        <w:rPr>
          <w:rStyle w:val="12"/>
          <w:rFonts w:ascii="仿宋_GB2312" w:hAnsi="仿宋_GB2312" w:eastAsia="仿宋_GB2312" w:cs="仿宋_GB2312"/>
          <w:b/>
          <w:bCs/>
          <w:i w:val="0"/>
          <w:caps w:val="0"/>
          <w:spacing w:val="0"/>
          <w:w w:val="100"/>
          <w:kern w:val="2"/>
          <w:sz w:val="32"/>
          <w:szCs w:val="32"/>
          <w:highlight w:val="none"/>
          <w:lang w:val="en-US" w:eastAsia="zh-CN" w:bidi="ar-SA"/>
        </w:rPr>
      </w:pPr>
      <w:r>
        <w:rPr>
          <w:rStyle w:val="12"/>
          <w:rFonts w:ascii="仿宋_GB2312" w:hAnsi="仿宋_GB2312" w:eastAsia="仿宋_GB2312" w:cs="仿宋_GB2312"/>
          <w:b/>
          <w:bCs/>
          <w:i w:val="0"/>
          <w:caps w:val="0"/>
          <w:spacing w:val="0"/>
          <w:w w:val="100"/>
          <w:kern w:val="2"/>
          <w:sz w:val="32"/>
          <w:szCs w:val="32"/>
          <w:highlight w:val="none"/>
          <w:lang w:val="en-US" w:eastAsia="zh-CN" w:bidi="ar-SA"/>
        </w:rPr>
        <w:t>一、资格要求：</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1.供应商应是具备独立企业法人资格,有能力承接本项目的国内企业 (供应商应在响应文件中提供企业法人营业执照复印件,并加盖供应商单位公章)；</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2.法定代表人授权书原件（若是单位负责人参加磋商的可无须提供本函），(供应商应按照附件“响应文件格式”)；</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3.提供投标截止时间前六个月（不含投标截止时间的当月）中任一个月的依法缴纳税收和社会保障资金的凭据(详见附件“响应文件格式”)；</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4.参加本项目响应前3年内在经营活动中没有重大违法记录的书面声明函(详见附件“响应文件格式”)；</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5.具备履行合同所必需的设备和专业技术能力的声明函(详见附件“响应文件格式”)；</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6.信用信息查询记录证明材料（根据财库〔2016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磋商小组通过“信用中国”网站（www.creditchina.gov.cn）和中国政府采购网（www.ccgp.gov.cn）查询并打印供应商信用记录。若查询结果存在供应商应被拒绝参与政府采购活动相关信息的，其资格审查不合格）。</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7.本项目不接受联合体磋商，不允许分包。（须提供声明函或承诺函）</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8.本项目为专门面向中小企业采购项目，供应商应按以下要求提供相关证明材料：①供应商符合《工业和信息化部、国家统计局、国家发展和改革委员会、财政部关于印发中小企业划型标准规定的通知》（工信部联企业[2011]300号）规定的中小企业划分标准，提供《中小企业声明函》（货物类）。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本项目为服务类采购项目，本项目（采购标的）所属行业为“</w:t>
      </w:r>
      <w:r>
        <w:rPr>
          <w:rFonts w:hint="eastAsia" w:ascii="仿宋_GB2312" w:hAnsi="仿宋_GB2312" w:eastAsia="仿宋_GB2312" w:cs="仿宋_GB2312"/>
          <w:color w:val="auto"/>
          <w:sz w:val="32"/>
          <w:szCs w:val="32"/>
          <w:highlight w:val="none"/>
          <w:lang w:val="en-US" w:eastAsia="zh-CN"/>
        </w:rPr>
        <w:t>其他未列明行业</w:t>
      </w: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w:t>
      </w:r>
    </w:p>
    <w:p>
      <w:pPr>
        <w:widowControl/>
        <w:snapToGrid/>
        <w:spacing w:before="0" w:beforeAutospacing="0" w:after="0" w:afterAutospacing="0" w:line="500" w:lineRule="exact"/>
        <w:ind w:firstLine="640"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9.特定条件：</w:t>
      </w:r>
    </w:p>
    <w:p>
      <w:pPr>
        <w:pStyle w:val="18"/>
        <w:widowControl/>
        <w:snapToGrid/>
        <w:spacing w:before="0" w:beforeAutospacing="0" w:after="0" w:afterAutospacing="0" w:line="500" w:lineRule="exact"/>
        <w:ind w:left="455"/>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zh-CN"/>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zh-CN"/>
        </w:rPr>
        <w:t xml:space="preserve"> </w:t>
      </w:r>
    </w:p>
    <w:tbl>
      <w:tblPr>
        <w:tblStyle w:val="9"/>
        <w:tblW w:w="8476"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961"/>
        <w:gridCol w:w="45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961" w:type="dxa"/>
            <w:tcBorders>
              <w:top w:val="single" w:color="000000" w:sz="4" w:space="0"/>
              <w:left w:val="single" w:color="000000" w:sz="4" w:space="0"/>
              <w:bottom w:val="single" w:color="000000" w:sz="4" w:space="0"/>
              <w:right w:val="single" w:color="000000" w:sz="4" w:space="0"/>
            </w:tcBorders>
            <w:vAlign w:val="center"/>
          </w:tcPr>
          <w:p>
            <w:pPr>
              <w:pStyle w:val="22"/>
              <w:widowControl/>
              <w:snapToGrid/>
              <w:spacing w:before="0" w:beforeAutospacing="1" w:after="0" w:afterAutospacing="1" w:line="500" w:lineRule="exact"/>
              <w:ind w:left="0" w:right="0"/>
              <w:jc w:val="center"/>
              <w:textAlignment w:val="baseline"/>
              <w:rPr>
                <w:rStyle w:val="11"/>
                <w:rFonts w:hint="eastAsia" w:ascii="仿宋_GB2312" w:hAnsi="仿宋_GB2312" w:eastAsia="仿宋_GB2312" w:cs="仿宋_GB2312"/>
                <w:b w:val="0"/>
                <w:bCs w:val="0"/>
                <w:i w:val="0"/>
                <w:caps w:val="0"/>
                <w:color w:val="000000"/>
                <w:spacing w:val="0"/>
                <w:w w:val="100"/>
                <w:kern w:val="0"/>
                <w:sz w:val="32"/>
                <w:szCs w:val="32"/>
                <w:highlight w:val="none"/>
                <w:lang w:val="en-US" w:eastAsia="zh-CN"/>
              </w:rPr>
            </w:pPr>
            <w:r>
              <w:rPr>
                <w:rStyle w:val="11"/>
                <w:rFonts w:hint="eastAsia" w:ascii="仿宋_GB2312" w:hAnsi="仿宋_GB2312" w:eastAsia="仿宋_GB2312" w:cs="仿宋_GB2312"/>
                <w:b w:val="0"/>
                <w:bCs w:val="0"/>
                <w:i w:val="0"/>
                <w:caps w:val="0"/>
                <w:color w:val="000000"/>
                <w:spacing w:val="0"/>
                <w:w w:val="100"/>
                <w:kern w:val="0"/>
                <w:sz w:val="32"/>
                <w:szCs w:val="32"/>
                <w:highlight w:val="none"/>
                <w:lang w:val="en-US" w:eastAsia="zh-CN"/>
              </w:rPr>
              <w:t>明细</w:t>
            </w:r>
          </w:p>
        </w:tc>
        <w:tc>
          <w:tcPr>
            <w:tcW w:w="4515" w:type="dxa"/>
            <w:tcBorders>
              <w:top w:val="single" w:color="000000" w:sz="4" w:space="0"/>
              <w:left w:val="single" w:color="000000" w:sz="4" w:space="0"/>
              <w:bottom w:val="single" w:color="000000" w:sz="4" w:space="0"/>
              <w:right w:val="single" w:color="000000" w:sz="4" w:space="0"/>
            </w:tcBorders>
            <w:vAlign w:val="center"/>
          </w:tcPr>
          <w:p>
            <w:pPr>
              <w:pStyle w:val="22"/>
              <w:widowControl/>
              <w:snapToGrid/>
              <w:spacing w:before="0" w:beforeAutospacing="1" w:after="0" w:afterAutospacing="1" w:line="500" w:lineRule="exact"/>
              <w:ind w:left="0" w:right="0"/>
              <w:jc w:val="center"/>
              <w:textAlignment w:val="baseline"/>
              <w:rPr>
                <w:rStyle w:val="11"/>
                <w:rFonts w:hint="eastAsia" w:ascii="仿宋_GB2312" w:hAnsi="仿宋_GB2312" w:eastAsia="仿宋_GB2312" w:cs="仿宋_GB2312"/>
                <w:b w:val="0"/>
                <w:bCs w:val="0"/>
                <w:i w:val="0"/>
                <w:caps w:val="0"/>
                <w:color w:val="000000"/>
                <w:spacing w:val="0"/>
                <w:w w:val="100"/>
                <w:kern w:val="0"/>
                <w:sz w:val="32"/>
                <w:szCs w:val="32"/>
                <w:highlight w:val="none"/>
                <w:lang w:val="en-US" w:eastAsia="zh-CN"/>
              </w:rPr>
            </w:pPr>
            <w:r>
              <w:rPr>
                <w:rStyle w:val="11"/>
                <w:rFonts w:hint="eastAsia" w:ascii="仿宋_GB2312" w:hAnsi="仿宋_GB2312" w:eastAsia="仿宋_GB2312" w:cs="仿宋_GB2312"/>
                <w:b w:val="0"/>
                <w:bCs w:val="0"/>
                <w:i w:val="0"/>
                <w:caps w:val="0"/>
                <w:color w:val="000000"/>
                <w:spacing w:val="0"/>
                <w:w w:val="100"/>
                <w:kern w:val="0"/>
                <w:sz w:val="32"/>
                <w:szCs w:val="32"/>
                <w:highlight w:val="none"/>
                <w:lang w:val="en-US" w:eastAsia="zh-CN"/>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961" w:type="dxa"/>
            <w:tcBorders>
              <w:top w:val="single" w:color="000000" w:sz="4" w:space="0"/>
              <w:left w:val="single" w:color="000000" w:sz="4" w:space="0"/>
              <w:bottom w:val="single" w:color="000000" w:sz="4" w:space="0"/>
              <w:right w:val="single" w:color="000000" w:sz="4" w:space="0"/>
            </w:tcBorders>
            <w:vAlign w:val="center"/>
          </w:tcPr>
          <w:p>
            <w:pPr>
              <w:pStyle w:val="22"/>
              <w:widowControl/>
              <w:snapToGrid/>
              <w:spacing w:before="0" w:beforeAutospacing="1" w:after="0" w:afterAutospacing="1" w:line="500" w:lineRule="exact"/>
              <w:ind w:left="0" w:right="0"/>
              <w:jc w:val="both"/>
              <w:textAlignment w:val="baseline"/>
              <w:rPr>
                <w:rStyle w:val="11"/>
                <w:rFonts w:hint="eastAsia" w:ascii="仿宋_GB2312" w:hAnsi="仿宋_GB2312" w:eastAsia="仿宋_GB2312" w:cs="仿宋_GB2312"/>
                <w:b w:val="0"/>
                <w:bCs w:val="0"/>
                <w:i w:val="0"/>
                <w:caps w:val="0"/>
                <w:color w:val="000000"/>
                <w:spacing w:val="0"/>
                <w:w w:val="100"/>
                <w:kern w:val="0"/>
                <w:sz w:val="32"/>
                <w:szCs w:val="32"/>
                <w:highlight w:val="none"/>
                <w:lang w:val="en-US" w:eastAsia="zh-CN"/>
              </w:rPr>
            </w:pPr>
            <w:r>
              <w:rPr>
                <w:rStyle w:val="11"/>
                <w:rFonts w:hint="eastAsia" w:ascii="仿宋_GB2312" w:hAnsi="仿宋_GB2312" w:eastAsia="仿宋_GB2312" w:cs="仿宋_GB2312"/>
                <w:b w:val="0"/>
                <w:bCs w:val="0"/>
                <w:i w:val="0"/>
                <w:caps w:val="0"/>
                <w:color w:val="000000"/>
                <w:spacing w:val="0"/>
                <w:w w:val="100"/>
                <w:kern w:val="0"/>
                <w:sz w:val="32"/>
                <w:szCs w:val="32"/>
                <w:highlight w:val="none"/>
                <w:lang w:val="en-US" w:eastAsia="zh-CN"/>
              </w:rPr>
              <w:t>磋商文件规定的其他资格证明文件1</w:t>
            </w:r>
          </w:p>
        </w:tc>
        <w:tc>
          <w:tcPr>
            <w:tcW w:w="451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1"/>
                <w:rFonts w:hint="eastAsia" w:ascii="仿宋_GB2312" w:hAnsi="仿宋_GB2312" w:eastAsia="仿宋_GB2312" w:cs="仿宋_GB2312"/>
                <w:b w:val="0"/>
                <w:bCs w:val="0"/>
                <w:i w:val="0"/>
                <w:caps w:val="0"/>
                <w:color w:val="000000"/>
                <w:spacing w:val="0"/>
                <w:w w:val="100"/>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
              </w:rPr>
              <w:t>供应商应具备建设行政主管部门颁发有效的房屋建筑工程监理乙级及以上资质或综合监理资质。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961" w:type="dxa"/>
            <w:tcBorders>
              <w:top w:val="single" w:color="000000" w:sz="4" w:space="0"/>
              <w:left w:val="single" w:color="000000" w:sz="4" w:space="0"/>
              <w:bottom w:val="single" w:color="000000" w:sz="4" w:space="0"/>
              <w:right w:val="single" w:color="000000" w:sz="4" w:space="0"/>
            </w:tcBorders>
            <w:vAlign w:val="center"/>
          </w:tcPr>
          <w:p>
            <w:pPr>
              <w:pStyle w:val="22"/>
              <w:widowControl/>
              <w:snapToGrid/>
              <w:spacing w:before="0" w:beforeAutospacing="1" w:after="0" w:afterAutospacing="1" w:line="500" w:lineRule="exact"/>
              <w:ind w:left="0" w:right="0"/>
              <w:jc w:val="both"/>
              <w:textAlignment w:val="baseline"/>
              <w:rPr>
                <w:rStyle w:val="11"/>
                <w:rFonts w:hint="eastAsia" w:ascii="仿宋_GB2312" w:hAnsi="仿宋_GB2312" w:eastAsia="仿宋_GB2312" w:cs="仿宋_GB2312"/>
                <w:b w:val="0"/>
                <w:bCs w:val="0"/>
                <w:i w:val="0"/>
                <w:caps w:val="0"/>
                <w:color w:val="000000"/>
                <w:spacing w:val="0"/>
                <w:w w:val="100"/>
                <w:kern w:val="0"/>
                <w:sz w:val="32"/>
                <w:szCs w:val="32"/>
                <w:highlight w:val="none"/>
                <w:lang w:val="en-US" w:eastAsia="zh-CN"/>
              </w:rPr>
            </w:pPr>
            <w:r>
              <w:rPr>
                <w:rStyle w:val="11"/>
                <w:rFonts w:hint="eastAsia" w:ascii="仿宋_GB2312" w:hAnsi="仿宋_GB2312" w:eastAsia="仿宋_GB2312" w:cs="仿宋_GB2312"/>
                <w:b w:val="0"/>
                <w:bCs w:val="0"/>
                <w:i w:val="0"/>
                <w:caps w:val="0"/>
                <w:color w:val="000000"/>
                <w:spacing w:val="0"/>
                <w:w w:val="100"/>
                <w:kern w:val="0"/>
                <w:sz w:val="32"/>
                <w:szCs w:val="32"/>
                <w:highlight w:val="none"/>
                <w:lang w:val="en-US" w:eastAsia="zh-CN"/>
              </w:rPr>
              <w:t>磋商文件规定的其他资格证明文件2</w:t>
            </w:r>
          </w:p>
        </w:tc>
        <w:tc>
          <w:tcPr>
            <w:tcW w:w="451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1"/>
                <w:rFonts w:hint="eastAsia" w:ascii="仿宋_GB2312" w:hAnsi="仿宋_GB2312" w:eastAsia="仿宋_GB2312" w:cs="仿宋_GB2312"/>
                <w:b w:val="0"/>
                <w:bCs w:val="0"/>
                <w:i w:val="0"/>
                <w:caps w:val="0"/>
                <w:color w:val="000000"/>
                <w:spacing w:val="0"/>
                <w:w w:val="100"/>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
              </w:rPr>
              <w:t>供应商拟派总监理工程师应具备有效的中华人民共和国注册监理工程师注册执业证书，注册专业为房屋建筑工程，且为本企业在岗人员。【需提供投标截止时间前六个月（不含投标截止时间的当月）中任一月份由供应商为其缴纳社保证明】。</w:t>
            </w:r>
          </w:p>
        </w:tc>
      </w:tr>
    </w:tbl>
    <w:p>
      <w:pPr>
        <w:pStyle w:val="18"/>
        <w:widowControl/>
        <w:snapToGrid/>
        <w:spacing w:before="0" w:beforeAutospacing="0" w:after="0" w:afterAutospacing="0" w:line="500" w:lineRule="exact"/>
        <w:ind w:left="0"/>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zh-CN"/>
        </w:rPr>
      </w:pPr>
    </w:p>
    <w:p>
      <w:pPr>
        <w:snapToGrid/>
        <w:spacing w:before="0" w:beforeAutospacing="0" w:after="0" w:afterAutospacing="0" w:line="500" w:lineRule="exact"/>
        <w:ind w:firstLine="643"/>
        <w:jc w:val="both"/>
        <w:textAlignment w:val="baseline"/>
        <w:rPr>
          <w:rStyle w:val="12"/>
          <w:rFonts w:ascii="仿宋_GB2312" w:hAnsi="仿宋_GB2312" w:eastAsia="仿宋_GB2312" w:cs="仿宋_GB2312"/>
          <w:b/>
          <w:bCs/>
          <w:i w:val="0"/>
          <w:caps w:val="0"/>
          <w:spacing w:val="0"/>
          <w:w w:val="100"/>
          <w:kern w:val="2"/>
          <w:sz w:val="32"/>
          <w:szCs w:val="32"/>
          <w:highlight w:val="none"/>
          <w:lang w:val="en-US" w:eastAsia="zh-CN" w:bidi="ar-SA"/>
        </w:rPr>
      </w:pPr>
      <w:r>
        <w:rPr>
          <w:rStyle w:val="12"/>
          <w:rFonts w:ascii="仿宋_GB2312" w:hAnsi="仿宋_GB2312" w:eastAsia="仿宋_GB2312" w:cs="仿宋_GB2312"/>
          <w:b/>
          <w:bCs/>
          <w:i w:val="0"/>
          <w:caps w:val="0"/>
          <w:spacing w:val="0"/>
          <w:w w:val="100"/>
          <w:kern w:val="2"/>
          <w:sz w:val="32"/>
          <w:szCs w:val="32"/>
          <w:highlight w:val="none"/>
          <w:lang w:val="en-US" w:eastAsia="zh-CN" w:bidi="ar-SA"/>
        </w:rPr>
        <w:t>二、资格审查</w:t>
      </w:r>
    </w:p>
    <w:p>
      <w:pPr>
        <w:pStyle w:val="22"/>
        <w:widowControl/>
        <w:snapToGrid/>
        <w:spacing w:before="0" w:beforeAutospacing="1" w:after="312" w:afterAutospacing="1" w:line="500" w:lineRule="exact"/>
        <w:ind w:left="0" w:right="0" w:firstLine="42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1.采用方式：截标后即开始评审。</w:t>
      </w:r>
    </w:p>
    <w:p>
      <w:pPr>
        <w:pStyle w:val="22"/>
        <w:widowControl/>
        <w:snapToGrid/>
        <w:spacing w:before="312" w:beforeAutospacing="1" w:after="312" w:afterAutospacing="1" w:line="500" w:lineRule="exact"/>
        <w:ind w:left="0" w:right="0" w:firstLine="42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2.本项目为非政府采购项目，参照政府采购竞争性磋商的流程进行。供应商应对响应文件资料的真实性负责，采购人在授予合同之前有权对其响应文件资料进行核实，如发现所提交的资料不真实，采购人将视其为以弄虚作假方式骗取中标，其成交无效，若给采购人造成损失的，应依法承担赔偿责任。</w:t>
      </w:r>
    </w:p>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br w:type="page"/>
      </w:r>
    </w:p>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t>第三章 评标</w:t>
      </w:r>
    </w:p>
    <w:p>
      <w:pPr>
        <w:pStyle w:val="22"/>
        <w:widowControl/>
        <w:shd w:val="clear" w:color="auto" w:fill="FFFFFF"/>
        <w:snapToGrid/>
        <w:spacing w:before="0" w:beforeAutospacing="1" w:after="0" w:afterAutospacing="1" w:line="500" w:lineRule="exact"/>
        <w:ind w:left="0" w:right="0" w:firstLine="640" w:firstLineChars="200"/>
        <w:jc w:val="left"/>
        <w:textAlignment w:val="baseline"/>
        <w:rPr>
          <w:rStyle w:val="11"/>
          <w:rFonts w:hint="eastAsia" w:ascii="仿宋_GB2312" w:hAnsi="仿宋_GB2312" w:eastAsia="仿宋_GB2312" w:cs="仿宋_GB2312"/>
          <w:b w:val="0"/>
          <w:bCs w:val="0"/>
          <w:i w:val="0"/>
          <w:caps w:val="0"/>
          <w:color w:val="393939"/>
          <w:spacing w:val="0"/>
          <w:w w:val="100"/>
          <w:kern w:val="0"/>
          <w:sz w:val="32"/>
          <w:szCs w:val="32"/>
          <w:highlight w:val="none"/>
          <w:lang w:val="en-US" w:eastAsia="zh-CN"/>
        </w:rPr>
      </w:pPr>
    </w:p>
    <w:p>
      <w:pPr>
        <w:snapToGrid/>
        <w:spacing w:before="0" w:beforeAutospacing="0" w:after="0" w:afterAutospacing="0" w:line="500" w:lineRule="exact"/>
        <w:ind w:firstLine="643" w:firstLineChars="200"/>
        <w:jc w:val="both"/>
        <w:textAlignment w:val="baseline"/>
        <w:rPr>
          <w:rStyle w:val="12"/>
          <w:rFonts w:ascii="仿宋_GB2312" w:hAnsi="仿宋_GB2312" w:eastAsia="仿宋_GB2312" w:cs="仿宋_GB2312"/>
          <w:b/>
          <w:bCs/>
          <w:i w:val="0"/>
          <w:caps w:val="0"/>
          <w:spacing w:val="0"/>
          <w:w w:val="100"/>
          <w:kern w:val="2"/>
          <w:sz w:val="32"/>
          <w:szCs w:val="32"/>
          <w:highlight w:val="none"/>
          <w:lang w:val="en-US" w:eastAsia="zh-CN" w:bidi="ar-SA"/>
        </w:rPr>
      </w:pPr>
      <w:r>
        <w:rPr>
          <w:rStyle w:val="12"/>
          <w:rFonts w:ascii="仿宋_GB2312" w:hAnsi="仿宋_GB2312" w:eastAsia="仿宋_GB2312" w:cs="仿宋_GB2312"/>
          <w:b/>
          <w:bCs/>
          <w:i w:val="0"/>
          <w:caps w:val="0"/>
          <w:spacing w:val="0"/>
          <w:w w:val="100"/>
          <w:kern w:val="2"/>
          <w:sz w:val="32"/>
          <w:szCs w:val="32"/>
          <w:highlight w:val="none"/>
          <w:lang w:val="en-US" w:eastAsia="zh-CN" w:bidi="ar-SA"/>
        </w:rPr>
        <w:t>一、本项目采用综合评分法：</w:t>
      </w:r>
    </w:p>
    <w:p>
      <w:pPr>
        <w:pStyle w:val="22"/>
        <w:widowControl/>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pPr>
      <w:r>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t>（1）响应文件满足磋商文件全部实质性要求，且按照评审因素的量化指标评审得分（即评标总得分）最高的供应商为供应商。</w:t>
      </w:r>
    </w:p>
    <w:p>
      <w:pPr>
        <w:pStyle w:val="22"/>
        <w:widowControl/>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pPr>
      <w:r>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t>①价格项满分为1</w:t>
      </w:r>
      <w:r>
        <w:rPr>
          <w:rStyle w:val="12"/>
          <w:rFonts w:hint="eastAsia" w:ascii="仿宋_GB2312" w:hAnsi="仿宋_GB2312" w:eastAsia="仿宋_GB2312" w:cs="仿宋_GB2312"/>
          <w:b w:val="0"/>
          <w:bCs w:val="0"/>
          <w:i w:val="0"/>
          <w:caps w:val="0"/>
          <w:spacing w:val="0"/>
          <w:w w:val="100"/>
          <w:kern w:val="0"/>
          <w:sz w:val="32"/>
          <w:szCs w:val="32"/>
          <w:highlight w:val="none"/>
          <w:u w:val="single" w:color="000000"/>
          <w:lang w:val="en-US" w:eastAsia="zh-CN"/>
        </w:rPr>
        <w:t>0</w:t>
      </w:r>
      <w:r>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t>分</w:t>
      </w:r>
    </w:p>
    <w:p>
      <w:pPr>
        <w:pStyle w:val="22"/>
        <w:widowControl/>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pPr>
      <w:r>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t>价格分采用低价优先法计算，即满足磋商文件要求且响应价格最低的响应报价为评标基准价，其价格分为满分。其他供应商的价格分统一按照下列公式计算：响应报价得分=（评标基准价／响应报价）×价格项满分。</w:t>
      </w:r>
    </w:p>
    <w:p>
      <w:pPr>
        <w:pStyle w:val="22"/>
        <w:widowControl/>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pPr>
      <w:r>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t>②技术项满分为86分。（注：若供应商的技术部分实际得分少于磋商文件设定的技术部分总分50%，即视为技术部分未实质性响应招标文件要求，按无效投标处理。）</w:t>
      </w:r>
    </w:p>
    <w:tbl>
      <w:tblPr>
        <w:tblStyle w:val="9"/>
        <w:tblW w:w="91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764"/>
        <w:gridCol w:w="1260"/>
        <w:gridCol w:w="862"/>
        <w:gridCol w:w="62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2"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pStyle w:val="22"/>
              <w:widowControl/>
              <w:snapToGrid/>
              <w:spacing w:before="0" w:beforeAutospacing="1" w:after="0" w:afterAutospacing="1" w:line="500" w:lineRule="exact"/>
              <w:ind w:left="0" w:right="0"/>
              <w:jc w:val="center"/>
              <w:textAlignment w:val="baseline"/>
              <w:rPr>
                <w:rStyle w:val="12"/>
                <w:rFonts w:hint="eastAsia" w:ascii="仿宋_GB2312" w:hAnsi="仿宋_GB2312" w:eastAsia="仿宋_GB2312" w:cs="仿宋_GB2312"/>
                <w:b/>
                <w:bCs/>
                <w:i w:val="0"/>
                <w:caps w:val="0"/>
                <w:spacing w:val="0"/>
                <w:w w:val="100"/>
                <w:kern w:val="0"/>
                <w:sz w:val="32"/>
                <w:szCs w:val="32"/>
                <w:highlight w:val="none"/>
                <w:lang w:val="en-US" w:eastAsia="zh-CN"/>
              </w:rPr>
            </w:pPr>
            <w:r>
              <w:rPr>
                <w:rStyle w:val="12"/>
                <w:rFonts w:hint="eastAsia" w:ascii="仿宋_GB2312" w:hAnsi="仿宋_GB2312" w:eastAsia="仿宋_GB2312" w:cs="仿宋_GB2312"/>
                <w:b/>
                <w:bCs/>
                <w:i w:val="0"/>
                <w:caps w:val="0"/>
                <w:spacing w:val="0"/>
                <w:w w:val="100"/>
                <w:kern w:val="0"/>
                <w:sz w:val="32"/>
                <w:szCs w:val="32"/>
                <w:highlight w:val="none"/>
                <w:lang w:val="en-US" w:eastAsia="zh-CN"/>
              </w:rPr>
              <w:t>序号</w:t>
            </w:r>
          </w:p>
        </w:tc>
        <w:tc>
          <w:tcPr>
            <w:tcW w:w="1260" w:type="dxa"/>
            <w:tcBorders>
              <w:top w:val="single" w:color="000000" w:sz="4" w:space="0"/>
              <w:left w:val="single" w:color="000000" w:sz="4" w:space="0"/>
              <w:bottom w:val="single" w:color="000000" w:sz="4" w:space="0"/>
              <w:right w:val="single" w:color="000000" w:sz="4" w:space="0"/>
            </w:tcBorders>
            <w:vAlign w:val="center"/>
          </w:tcPr>
          <w:p>
            <w:pPr>
              <w:pStyle w:val="22"/>
              <w:widowControl/>
              <w:snapToGrid/>
              <w:spacing w:before="0" w:beforeAutospacing="1" w:after="0" w:afterAutospacing="1" w:line="500" w:lineRule="exact"/>
              <w:ind w:left="0" w:right="0"/>
              <w:jc w:val="center"/>
              <w:textAlignment w:val="baseline"/>
              <w:rPr>
                <w:rStyle w:val="12"/>
                <w:rFonts w:hint="eastAsia" w:ascii="仿宋_GB2312" w:hAnsi="仿宋_GB2312" w:eastAsia="仿宋_GB2312" w:cs="仿宋_GB2312"/>
                <w:b/>
                <w:bCs/>
                <w:i w:val="0"/>
                <w:caps w:val="0"/>
                <w:spacing w:val="0"/>
                <w:w w:val="100"/>
                <w:kern w:val="0"/>
                <w:sz w:val="32"/>
                <w:szCs w:val="32"/>
                <w:highlight w:val="none"/>
                <w:lang w:val="en-US" w:eastAsia="zh-CN"/>
              </w:rPr>
            </w:pPr>
            <w:r>
              <w:rPr>
                <w:rStyle w:val="12"/>
                <w:rFonts w:hint="eastAsia" w:ascii="仿宋_GB2312" w:hAnsi="仿宋_GB2312" w:eastAsia="仿宋_GB2312" w:cs="仿宋_GB2312"/>
                <w:b/>
                <w:bCs/>
                <w:i w:val="0"/>
                <w:caps w:val="0"/>
                <w:spacing w:val="0"/>
                <w:w w:val="100"/>
                <w:kern w:val="0"/>
                <w:sz w:val="32"/>
                <w:szCs w:val="32"/>
                <w:highlight w:val="none"/>
                <w:lang w:val="en-US" w:eastAsia="zh-CN"/>
              </w:rPr>
              <w:t>评标项目</w:t>
            </w:r>
          </w:p>
        </w:tc>
        <w:tc>
          <w:tcPr>
            <w:tcW w:w="862" w:type="dxa"/>
            <w:tcBorders>
              <w:top w:val="single" w:color="000000" w:sz="4" w:space="0"/>
              <w:left w:val="single" w:color="000000" w:sz="4" w:space="0"/>
              <w:bottom w:val="single" w:color="000000" w:sz="4" w:space="0"/>
              <w:right w:val="single" w:color="000000" w:sz="4" w:space="0"/>
            </w:tcBorders>
            <w:vAlign w:val="center"/>
          </w:tcPr>
          <w:p>
            <w:pPr>
              <w:pStyle w:val="22"/>
              <w:widowControl/>
              <w:snapToGrid/>
              <w:spacing w:before="0" w:beforeAutospacing="1" w:after="0" w:afterAutospacing="1" w:line="500" w:lineRule="exact"/>
              <w:ind w:left="0" w:right="0"/>
              <w:jc w:val="center"/>
              <w:textAlignment w:val="baseline"/>
              <w:rPr>
                <w:rStyle w:val="12"/>
                <w:rFonts w:hint="eastAsia" w:ascii="仿宋_GB2312" w:hAnsi="仿宋_GB2312" w:eastAsia="仿宋_GB2312" w:cs="仿宋_GB2312"/>
                <w:b/>
                <w:bCs/>
                <w:i w:val="0"/>
                <w:caps w:val="0"/>
                <w:spacing w:val="0"/>
                <w:w w:val="100"/>
                <w:kern w:val="0"/>
                <w:sz w:val="32"/>
                <w:szCs w:val="32"/>
                <w:highlight w:val="none"/>
                <w:lang w:val="en-US" w:eastAsia="zh-CN"/>
              </w:rPr>
            </w:pPr>
            <w:r>
              <w:rPr>
                <w:rStyle w:val="12"/>
                <w:rFonts w:hint="eastAsia" w:ascii="仿宋_GB2312" w:hAnsi="仿宋_GB2312" w:eastAsia="仿宋_GB2312" w:cs="仿宋_GB2312"/>
                <w:b/>
                <w:bCs/>
                <w:i w:val="0"/>
                <w:caps w:val="0"/>
                <w:spacing w:val="0"/>
                <w:w w:val="100"/>
                <w:kern w:val="0"/>
                <w:sz w:val="32"/>
                <w:szCs w:val="32"/>
                <w:highlight w:val="none"/>
                <w:lang w:val="en-US" w:eastAsia="zh-CN"/>
              </w:rPr>
              <w:t>评标分值</w:t>
            </w:r>
          </w:p>
        </w:tc>
        <w:tc>
          <w:tcPr>
            <w:tcW w:w="6242" w:type="dxa"/>
            <w:tcBorders>
              <w:top w:val="single" w:color="000000" w:sz="4" w:space="0"/>
              <w:left w:val="single" w:color="000000" w:sz="4" w:space="0"/>
              <w:bottom w:val="single" w:color="000000" w:sz="4" w:space="0"/>
              <w:right w:val="single" w:color="000000" w:sz="4" w:space="0"/>
            </w:tcBorders>
            <w:vAlign w:val="center"/>
          </w:tcPr>
          <w:p>
            <w:pPr>
              <w:pStyle w:val="22"/>
              <w:widowControl/>
              <w:snapToGrid/>
              <w:spacing w:before="0" w:beforeAutospacing="1" w:after="0" w:afterAutospacing="1" w:line="500" w:lineRule="exact"/>
              <w:ind w:left="0" w:right="0"/>
              <w:jc w:val="center"/>
              <w:textAlignment w:val="baseline"/>
              <w:rPr>
                <w:rStyle w:val="12"/>
                <w:rFonts w:hint="eastAsia" w:ascii="仿宋_GB2312" w:hAnsi="仿宋_GB2312" w:eastAsia="仿宋_GB2312" w:cs="仿宋_GB2312"/>
                <w:b/>
                <w:bCs/>
                <w:i w:val="0"/>
                <w:caps w:val="0"/>
                <w:spacing w:val="0"/>
                <w:w w:val="100"/>
                <w:kern w:val="0"/>
                <w:sz w:val="32"/>
                <w:szCs w:val="32"/>
                <w:highlight w:val="none"/>
                <w:lang w:val="en-US" w:eastAsia="zh-CN"/>
              </w:rPr>
            </w:pPr>
            <w:r>
              <w:rPr>
                <w:rStyle w:val="12"/>
                <w:rFonts w:hint="eastAsia" w:ascii="仿宋_GB2312" w:hAnsi="仿宋_GB2312" w:eastAsia="仿宋_GB2312" w:cs="仿宋_GB2312"/>
                <w:b/>
                <w:bCs/>
                <w:i w:val="0"/>
                <w:caps w:val="0"/>
                <w:spacing w:val="0"/>
                <w:w w:val="100"/>
                <w:kern w:val="0"/>
                <w:sz w:val="32"/>
                <w:szCs w:val="32"/>
                <w:highlight w:val="none"/>
                <w:lang w:val="en-US" w:eastAsia="zh-CN"/>
              </w:rPr>
              <w:t>评价方法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9128" w:type="dxa"/>
            <w:gridSpan w:val="4"/>
            <w:tcBorders>
              <w:top w:val="single" w:color="000000" w:sz="4" w:space="0"/>
              <w:left w:val="single" w:color="000000" w:sz="4" w:space="0"/>
              <w:bottom w:val="single" w:color="000000" w:sz="4" w:space="0"/>
              <w:right w:val="single" w:color="000000" w:sz="4" w:space="0"/>
            </w:tcBorders>
            <w:vAlign w:val="center"/>
          </w:tcPr>
          <w:p>
            <w:pPr>
              <w:pStyle w:val="22"/>
              <w:widowControl/>
              <w:snapToGrid/>
              <w:spacing w:before="0" w:beforeAutospacing="1" w:after="0" w:afterAutospacing="1" w:line="500" w:lineRule="exact"/>
              <w:ind w:left="0" w:right="0"/>
              <w:jc w:val="both"/>
              <w:textAlignment w:val="baseline"/>
              <w:rPr>
                <w:rStyle w:val="12"/>
                <w:rFonts w:hint="eastAsia" w:ascii="仿宋_GB2312" w:hAnsi="仿宋_GB2312" w:eastAsia="仿宋_GB2312" w:cs="仿宋_GB2312"/>
                <w:b/>
                <w:bCs/>
                <w:i w:val="0"/>
                <w:caps w:val="0"/>
                <w:spacing w:val="0"/>
                <w:w w:val="100"/>
                <w:kern w:val="0"/>
                <w:sz w:val="32"/>
                <w:szCs w:val="32"/>
                <w:highlight w:val="none"/>
                <w:lang w:val="en-US" w:eastAsia="zh-CN"/>
              </w:rPr>
            </w:pPr>
            <w:r>
              <w:rPr>
                <w:rStyle w:val="12"/>
                <w:rFonts w:hint="eastAsia" w:ascii="仿宋_GB2312" w:hAnsi="仿宋_GB2312" w:eastAsia="仿宋_GB2312" w:cs="仿宋_GB2312"/>
                <w:b/>
                <w:bCs/>
                <w:i w:val="0"/>
                <w:caps w:val="0"/>
                <w:spacing w:val="0"/>
                <w:w w:val="100"/>
                <w:kern w:val="0"/>
                <w:sz w:val="32"/>
                <w:szCs w:val="32"/>
                <w:highlight w:val="none"/>
                <w:lang w:val="en-US" w:eastAsia="zh-CN"/>
              </w:rPr>
              <w:t>技术部分（满分86分）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4"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1</w:t>
            </w:r>
          </w:p>
        </w:tc>
        <w:tc>
          <w:tcPr>
            <w:tcW w:w="126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服务响应</w:t>
            </w:r>
          </w:p>
        </w:tc>
        <w:tc>
          <w:tcPr>
            <w:tcW w:w="86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50</w:t>
            </w:r>
          </w:p>
        </w:tc>
        <w:tc>
          <w:tcPr>
            <w:tcW w:w="624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
              </w:rPr>
              <w:t>根据供应商对招标文件《第四章招标内容及要求》“二、技术和服务要求”中的各项要求的响应承诺情况，由评委进行评分：标注“★”号的参数为不允许偏离的实质性参数。其余完全满足招标文件要求（按项号计算，共计153项）的得50分；其中标注“▲”号的参数为重要参数，每负偏离一项扣1.36分（共1项），其他未标注“▲”号的参数为一般参数，每负偏离一项扣0.32分（共152项），扣完为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4"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2</w:t>
            </w:r>
          </w:p>
        </w:tc>
        <w:tc>
          <w:tcPr>
            <w:tcW w:w="126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对项目理解</w:t>
            </w:r>
          </w:p>
        </w:tc>
        <w:tc>
          <w:tcPr>
            <w:tcW w:w="862" w:type="dxa"/>
            <w:tcBorders>
              <w:top w:val="single" w:color="000000" w:sz="4" w:space="0"/>
              <w:left w:val="single" w:color="000000" w:sz="4" w:space="0"/>
              <w:bottom w:val="single" w:color="000000" w:sz="4" w:space="0"/>
              <w:right w:val="single" w:color="000000" w:sz="4" w:space="0"/>
            </w:tcBorders>
            <w:vAlign w:val="center"/>
          </w:tcPr>
          <w:p>
            <w:pPr>
              <w:pStyle w:val="22"/>
              <w:widowControl/>
              <w:snapToGrid/>
              <w:spacing w:before="0" w:beforeAutospacing="1" w:after="0" w:afterAutospacing="1" w:line="500" w:lineRule="exact"/>
              <w:ind w:left="0" w:right="0"/>
              <w:jc w:val="center"/>
              <w:textAlignment w:val="baseline"/>
              <w:rPr>
                <w:rStyle w:val="12"/>
                <w:rFonts w:hint="eastAsia" w:ascii="仿宋_GB2312" w:hAnsi="仿宋_GB2312" w:eastAsia="仿宋_GB2312" w:cs="仿宋_GB2312"/>
                <w:b w:val="0"/>
                <w:i w:val="0"/>
                <w:caps w:val="0"/>
                <w:spacing w:val="0"/>
                <w:w w:val="100"/>
                <w:kern w:val="0"/>
                <w:sz w:val="32"/>
                <w:szCs w:val="32"/>
                <w:highlight w:val="none"/>
                <w:lang w:val="en-US" w:eastAsia="zh-CN"/>
              </w:rPr>
            </w:pPr>
            <w:r>
              <w:rPr>
                <w:rStyle w:val="12"/>
                <w:rFonts w:hint="eastAsia" w:ascii="仿宋_GB2312" w:hAnsi="仿宋_GB2312" w:eastAsia="仿宋_GB2312" w:cs="仿宋_GB2312"/>
                <w:b w:val="0"/>
                <w:i w:val="0"/>
                <w:caps w:val="0"/>
                <w:spacing w:val="0"/>
                <w:w w:val="100"/>
                <w:kern w:val="0"/>
                <w:sz w:val="32"/>
                <w:szCs w:val="32"/>
                <w:highlight w:val="none"/>
                <w:lang w:val="en-US" w:eastAsia="zh-CN"/>
              </w:rPr>
              <w:t>3</w:t>
            </w:r>
          </w:p>
        </w:tc>
        <w:tc>
          <w:tcPr>
            <w:tcW w:w="624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根据供应商所提供的项目监理总体方案能够正确理解和把握本项目特点，工作范围能够涵盖本项目所包含的监理要求，由评标小组进行评审：总体方案理解、工作范围要求完全符合得3分；基本符合要求得2分；一般符合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15"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w:t>
            </w:r>
          </w:p>
        </w:tc>
        <w:tc>
          <w:tcPr>
            <w:tcW w:w="126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质量控制</w:t>
            </w:r>
          </w:p>
        </w:tc>
        <w:tc>
          <w:tcPr>
            <w:tcW w:w="86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w:t>
            </w:r>
          </w:p>
        </w:tc>
        <w:tc>
          <w:tcPr>
            <w:tcW w:w="624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根据提供的质量控制目标是否明确、质量控制方法是否合理可行等情况由评标小组进行评审：目标明确、质量控制合理且可行有效的得3分；目标清楚、方法相对合理有一定效果的得2分；目标、方法一般的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4</w:t>
            </w:r>
          </w:p>
        </w:tc>
        <w:tc>
          <w:tcPr>
            <w:tcW w:w="126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进度控制</w:t>
            </w:r>
          </w:p>
        </w:tc>
        <w:tc>
          <w:tcPr>
            <w:tcW w:w="86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w:t>
            </w:r>
          </w:p>
        </w:tc>
        <w:tc>
          <w:tcPr>
            <w:tcW w:w="624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根据提供的进度控制目标是否明确、进度控制方法是否合理可行等情况由评标小组进行评审：目标明确、进度控制方法合理的得3分；目标清楚、方法相对合理得2分；目标、方法一般的得1分；未提供的不得分。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5</w:t>
            </w:r>
          </w:p>
        </w:tc>
        <w:tc>
          <w:tcPr>
            <w:tcW w:w="126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合同管理</w:t>
            </w:r>
          </w:p>
        </w:tc>
        <w:tc>
          <w:tcPr>
            <w:tcW w:w="86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w:t>
            </w:r>
          </w:p>
        </w:tc>
        <w:tc>
          <w:tcPr>
            <w:tcW w:w="624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根据供应商提供的监理工作方案中合同管理进行评价，由评标小组进行评审:合同管理明确、合理、合规、条理清晰且详细描述的得3分；合同管理清楚、相对合理合规、条理也较清晰的得2分；合同管理描述一般的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6</w:t>
            </w:r>
          </w:p>
        </w:tc>
        <w:tc>
          <w:tcPr>
            <w:tcW w:w="126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安全控制</w:t>
            </w:r>
          </w:p>
        </w:tc>
        <w:tc>
          <w:tcPr>
            <w:tcW w:w="86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w:t>
            </w:r>
          </w:p>
        </w:tc>
        <w:tc>
          <w:tcPr>
            <w:tcW w:w="624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根据供应商提供的监理工作方案中安全控制进行评价，由评标小组进行评审：安全控制方法得当，具有很强的可操作性和针对性且能对安全控制进行详细描述的得3分；安全控制方法符合规范要求，具有一定可操作性和针对性的得2分；安全控制方法一般，没有突出亮点的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7</w:t>
            </w:r>
          </w:p>
        </w:tc>
        <w:tc>
          <w:tcPr>
            <w:tcW w:w="126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组织协调</w:t>
            </w:r>
          </w:p>
        </w:tc>
        <w:tc>
          <w:tcPr>
            <w:tcW w:w="86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w:t>
            </w:r>
          </w:p>
        </w:tc>
        <w:tc>
          <w:tcPr>
            <w:tcW w:w="624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根据供应商提供的监理工作方案中组织协调进行评价，由评标小组进行评审：通过组织协调，能达到对资源进行整合，控制激励和协调群体活动过程，使之相互融合从而实现组织目标的得3分；通过组织协调，能在一定范围内达到对资源进行整合，控制激励和协调群体活动过程，使之达到一定程度的相互融合从而实现部分组织目标的得2分；组织协调一般，效果不明显的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8</w:t>
            </w:r>
          </w:p>
        </w:tc>
        <w:tc>
          <w:tcPr>
            <w:tcW w:w="126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项目难点监控</w:t>
            </w:r>
          </w:p>
        </w:tc>
        <w:tc>
          <w:tcPr>
            <w:tcW w:w="86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w:t>
            </w:r>
          </w:p>
        </w:tc>
        <w:tc>
          <w:tcPr>
            <w:tcW w:w="624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根据供应商提供的监理工作方案中项目难点监控进行评价，由评标小组进行评审：方案中能对项目难点监控进行详细描述并能针对这些难点提出可行、有效的解决办法的得3分；方案中能对项目难点描述清楚提出对的解决办法具有一定可行性的得2分；方案对项目难点有一定描述，提出的解决办法可行性、有效性效果一般的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9</w:t>
            </w:r>
          </w:p>
        </w:tc>
        <w:tc>
          <w:tcPr>
            <w:tcW w:w="126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监理工作制度</w:t>
            </w:r>
          </w:p>
        </w:tc>
        <w:tc>
          <w:tcPr>
            <w:tcW w:w="86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w:t>
            </w:r>
          </w:p>
        </w:tc>
        <w:tc>
          <w:tcPr>
            <w:tcW w:w="624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根据供应商提供的监理工作方案中监理工作制度进行评价，由评标小组进行评审：工作制度完全符合劳动法要求、可操作性强、能规避一些风险、避免一些劳资纠纷、能起到未雨绸缪作用的得3分；工作制度完全符合劳动法要求、具有一定可操作性、一定程度上能规避一些风险、避免一些劳资纠纷、有一点未雨绸缪效果作用的得2分；工作制度能符合劳动法要求、可操作性一般的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10</w:t>
            </w:r>
          </w:p>
        </w:tc>
        <w:tc>
          <w:tcPr>
            <w:tcW w:w="126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人员配备方案</w:t>
            </w:r>
          </w:p>
        </w:tc>
        <w:tc>
          <w:tcPr>
            <w:tcW w:w="86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w:t>
            </w:r>
          </w:p>
        </w:tc>
        <w:tc>
          <w:tcPr>
            <w:tcW w:w="624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根据供应商项目管理组织架构及制定的岗位设置、各岗位人数和岗位职责完整、合理、可行情况,由评标小组进行评审：完整合理可行得3分；基本符合要求得2分；一般符合得1分；未提供的不得分。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11</w:t>
            </w:r>
          </w:p>
        </w:tc>
        <w:tc>
          <w:tcPr>
            <w:tcW w:w="126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变更控制</w:t>
            </w:r>
          </w:p>
        </w:tc>
        <w:tc>
          <w:tcPr>
            <w:tcW w:w="86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w:t>
            </w:r>
          </w:p>
        </w:tc>
        <w:tc>
          <w:tcPr>
            <w:tcW w:w="624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根据供应商所提供的监理工作方案中变更控制目标等进行评价，由评标小组进行评审；变更控制方案得当、能有效避免引发对投资控制、工程工期的影响，且对变更控制目标进行详细描述的得3分；变更控制方案相对得当、对避免引发对投资控制、工程工期的影响能起到一定作用，且对变更控制目标进行描述相对详细的得2分；变更控制方案一般，对避免引发对投资控制、工程工期的影响作用一般的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12</w:t>
            </w:r>
          </w:p>
        </w:tc>
        <w:tc>
          <w:tcPr>
            <w:tcW w:w="126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合理化建议方案</w:t>
            </w:r>
          </w:p>
        </w:tc>
        <w:tc>
          <w:tcPr>
            <w:tcW w:w="86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w:t>
            </w:r>
          </w:p>
        </w:tc>
        <w:tc>
          <w:tcPr>
            <w:tcW w:w="624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根据供应商针对采购人工程的特点提出合理化建议方案，由评标小组进行评审，完全符合采购人工程项目特点，确实起到优化作用的得3分；基本符合采购人工程项目特点，起到一定优化作用的得2分；一般符合的得1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13</w:t>
            </w:r>
          </w:p>
        </w:tc>
        <w:tc>
          <w:tcPr>
            <w:tcW w:w="126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投资控制</w:t>
            </w:r>
          </w:p>
        </w:tc>
        <w:tc>
          <w:tcPr>
            <w:tcW w:w="86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w:t>
            </w:r>
          </w:p>
        </w:tc>
        <w:tc>
          <w:tcPr>
            <w:tcW w:w="624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根据供应商提供的监理工作方案中投资控制目标等情况进行评价，由评标小组进行评审：投资控制方案得当、效果明显的得3分；投资控制方案一般，有一定效果的得2分；有提供控制方案，但描述的较为简单的得1分；未提供的不得分。</w:t>
            </w:r>
          </w:p>
        </w:tc>
      </w:tr>
    </w:tbl>
    <w:p>
      <w:pPr>
        <w:pStyle w:val="22"/>
        <w:widowControl/>
        <w:snapToGrid/>
        <w:spacing w:before="0" w:beforeAutospacing="1" w:after="0" w:afterAutospacing="1" w:line="500" w:lineRule="exact"/>
        <w:ind w:left="0" w:right="0" w:firstLine="640" w:firstLineChars="200"/>
        <w:jc w:val="left"/>
        <w:textAlignment w:val="baseline"/>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pPr>
      <w:r>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t>③商务项满分为4.00分。</w:t>
      </w:r>
    </w:p>
    <w:tbl>
      <w:tblPr>
        <w:tblStyle w:val="9"/>
        <w:tblW w:w="91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764"/>
        <w:gridCol w:w="1260"/>
        <w:gridCol w:w="862"/>
        <w:gridCol w:w="62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9128"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bCs/>
                <w:i w:val="0"/>
                <w:caps w:val="0"/>
                <w:spacing w:val="0"/>
                <w:w w:val="100"/>
                <w:kern w:val="2"/>
                <w:sz w:val="32"/>
                <w:szCs w:val="32"/>
                <w:highlight w:val="none"/>
                <w:lang w:val="en-US" w:eastAsia="zh-CN" w:bidi="ar-SA"/>
              </w:rPr>
              <w:t>商务部分（满分4分）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1</w:t>
            </w:r>
          </w:p>
        </w:tc>
        <w:tc>
          <w:tcPr>
            <w:tcW w:w="12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
              </w:rPr>
              <w:t>业绩</w:t>
            </w:r>
          </w:p>
        </w:tc>
        <w:tc>
          <w:tcPr>
            <w:tcW w:w="8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right"/>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
              </w:rPr>
              <w:t>2.00</w:t>
            </w:r>
          </w:p>
        </w:tc>
        <w:tc>
          <w:tcPr>
            <w:tcW w:w="62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
              </w:rPr>
              <w:t>供应商近3年来（自2020年1月1日起至投标截止时间止，以竣工验收时间为准）已完成且经验收合格的工程监理项目，每个项目得1分，满分2分 【注：供应商应在投标文件中提供中标公告（提供相关网站中标公告的下载网页并注明网址）、中标通知书、监理服务合同、竣工验收证书或竣工验收备案表的相关证明文件，每个案例均需完整提供上述证明材料的复印件，原件备查；未完整提供上述证明材料复印件者不得分】。无业绩的本项得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6" w:hRule="atLeast"/>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2</w:t>
            </w:r>
          </w:p>
        </w:tc>
        <w:tc>
          <w:tcPr>
            <w:tcW w:w="126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
              </w:rPr>
              <w:t>满意度评价</w:t>
            </w:r>
          </w:p>
        </w:tc>
        <w:tc>
          <w:tcPr>
            <w:tcW w:w="8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right"/>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
              </w:rPr>
              <w:t>1.00</w:t>
            </w:r>
          </w:p>
        </w:tc>
        <w:tc>
          <w:tcPr>
            <w:tcW w:w="62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
              </w:rPr>
              <w:t>供应商近3年来（自2020年1月1日起至投标截止时间止，以评价意见时间为准）所完成的工程监理项目采购人满意度评价情况由评标委员会进行评分：每提供一份服务满意度评价证明材料（评价为满意或好或优或同等评价）的得1分,满分1分。需提供加盖业主公章或部门章的用户评价表和合同复印件注：本项与“业绩”评分项同一项目的不重复计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6" w:hRule="atLeast"/>
          <w:jc w:val="center"/>
        </w:trPr>
        <w:tc>
          <w:tcPr>
            <w:tcW w:w="764" w:type="dxa"/>
            <w:tcBorders>
              <w:top w:val="nil"/>
              <w:left w:val="single" w:color="000000" w:sz="4" w:space="0"/>
              <w:bottom w:val="single" w:color="000000" w:sz="4" w:space="0"/>
              <w:right w:val="single" w:color="000000" w:sz="4" w:space="0"/>
            </w:tcBorders>
            <w:vAlign w:val="center"/>
          </w:tcPr>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3</w:t>
            </w:r>
          </w:p>
        </w:tc>
        <w:tc>
          <w:tcPr>
            <w:tcW w:w="1260"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
              </w:rPr>
              <w:t>荣誉</w:t>
            </w:r>
          </w:p>
        </w:tc>
        <w:tc>
          <w:tcPr>
            <w:tcW w:w="862"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right"/>
              <w:rPr>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
              </w:rPr>
              <w:t>1.00</w:t>
            </w:r>
          </w:p>
        </w:tc>
        <w:tc>
          <w:tcPr>
            <w:tcW w:w="6242"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wordWrap w:val="0"/>
              <w:spacing w:before="0" w:beforeAutospacing="0" w:after="0" w:afterAutospacing="0" w:line="500" w:lineRule="exact"/>
              <w:ind w:left="0" w:leftChars="0" w:right="0" w:rightChars="0"/>
              <w:jc w:val="left"/>
              <w:rPr>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
              </w:rPr>
              <w:t>供应商近3年来（自2020年1月1日起至投标截止时间止），有受到政府部门表扬或表彰的得1分，满分1分。须提供表扬或表彰的证明材料，未提供不得分。</w:t>
            </w:r>
          </w:p>
        </w:tc>
      </w:tr>
    </w:tbl>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p>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p>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p>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p>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p>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p>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p>
    <w:p>
      <w:pPr>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p>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p>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p>
    <w:p>
      <w:pPr>
        <w:snapToGrid/>
        <w:spacing w:before="0" w:beforeAutospacing="0" w:after="0" w:afterAutospacing="0" w:line="500" w:lineRule="exact"/>
        <w:jc w:val="both"/>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p>
    <w:p>
      <w:pPr>
        <w:numPr>
          <w:ilvl w:val="0"/>
          <w:numId w:val="2"/>
        </w:numPr>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t>采购内容及要求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exact"/>
        <w:ind w:left="0" w:right="0" w:firstLine="0"/>
        <w:jc w:val="both"/>
        <w:rPr>
          <w:rFonts w:hint="eastAsia" w:ascii="仿宋_GB2312" w:hAnsi="仿宋_GB2312" w:eastAsia="仿宋_GB2312" w:cs="仿宋_GB2312"/>
          <w:b/>
          <w:bCs/>
          <w:i w:val="0"/>
          <w:iCs w:val="0"/>
          <w:caps w:val="0"/>
          <w:color w:val="auto"/>
          <w:spacing w:val="0"/>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shd w:val="clear" w:fill="FFFFFF"/>
        </w:rPr>
        <w:t>一、项目概况（采购标的）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exact"/>
        <w:ind w:left="0" w:right="0" w:firstLine="48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1.项目名称：</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放射科CT室等用房装修工程监理服务项目</w:t>
      </w:r>
      <w:r>
        <w:rPr>
          <w:rFonts w:hint="eastAsia" w:ascii="仿宋_GB2312" w:hAnsi="仿宋_GB2312" w:eastAsia="仿宋_GB2312" w:cs="仿宋_GB2312"/>
          <w:i w:val="0"/>
          <w:iCs w:val="0"/>
          <w:caps w:val="0"/>
          <w:color w:val="auto"/>
          <w:spacing w:val="0"/>
          <w:sz w:val="32"/>
          <w:szCs w:val="32"/>
          <w:highlight w:val="none"/>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exact"/>
        <w:ind w:left="0" w:right="0" w:firstLine="48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2.建设地点：福州市鼓楼区鼓屏路67号；</w:t>
      </w:r>
    </w:p>
    <w:p>
      <w:pPr>
        <w:pStyle w:val="33"/>
        <w:keepNext w:val="0"/>
        <w:keepLines w:val="0"/>
        <w:pageBreakBefore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3.工程建设规模：</w:t>
      </w:r>
      <w:r>
        <w:rPr>
          <w:rFonts w:hint="eastAsia" w:ascii="仿宋_GB2312" w:hAnsi="仿宋_GB2312" w:eastAsia="仿宋_GB2312" w:cs="仿宋_GB2312"/>
          <w:b w:val="0"/>
          <w:bCs/>
          <w:color w:val="000000"/>
          <w:sz w:val="32"/>
          <w:szCs w:val="32"/>
          <w:highlight w:val="none"/>
          <w:shd w:val="clear" w:fill="FFFFFF"/>
        </w:rPr>
        <w:t>本项目为</w:t>
      </w:r>
      <w:r>
        <w:rPr>
          <w:rFonts w:hint="eastAsia" w:ascii="仿宋_GB2312" w:hAnsi="仿宋_GB2312" w:eastAsia="仿宋_GB2312" w:cs="仿宋_GB2312"/>
          <w:b w:val="0"/>
          <w:bCs/>
          <w:sz w:val="32"/>
          <w:szCs w:val="32"/>
          <w:highlight w:val="none"/>
        </w:rPr>
        <w:t>放射科CT室等用房加固装修工程</w:t>
      </w:r>
      <w:r>
        <w:rPr>
          <w:rFonts w:hint="eastAsia" w:ascii="仿宋_GB2312" w:hAnsi="仿宋_GB2312" w:eastAsia="仿宋_GB2312" w:cs="仿宋_GB2312"/>
          <w:b w:val="0"/>
          <w:bCs/>
          <w:color w:val="000000"/>
          <w:sz w:val="32"/>
          <w:szCs w:val="32"/>
          <w:highlight w:val="none"/>
          <w:shd w:val="clear" w:fill="FFFFFF"/>
        </w:rPr>
        <w:t>，</w:t>
      </w:r>
      <w:r>
        <w:rPr>
          <w:rFonts w:hint="eastAsia" w:ascii="仿宋_GB2312" w:hAnsi="仿宋_GB2312" w:eastAsia="仿宋_GB2312" w:cs="仿宋_GB2312"/>
          <w:b w:val="0"/>
          <w:bCs/>
          <w:color w:val="000000"/>
          <w:sz w:val="32"/>
          <w:szCs w:val="32"/>
          <w:highlight w:val="none"/>
          <w:shd w:val="clear" w:fill="FFFFFF"/>
          <w:lang w:val="en-US" w:eastAsia="zh-CN"/>
        </w:rPr>
        <w:t>预算金额293万元，</w:t>
      </w:r>
      <w:r>
        <w:rPr>
          <w:rFonts w:hint="eastAsia" w:ascii="仿宋_GB2312" w:hAnsi="仿宋_GB2312" w:eastAsia="仿宋_GB2312" w:cs="仿宋_GB2312"/>
          <w:b w:val="0"/>
          <w:bCs/>
          <w:color w:val="000000"/>
          <w:sz w:val="32"/>
          <w:szCs w:val="32"/>
          <w:highlight w:val="none"/>
          <w:shd w:val="clear" w:fill="FFFFFF"/>
        </w:rPr>
        <w:t>施工</w:t>
      </w:r>
      <w:r>
        <w:rPr>
          <w:rFonts w:hint="eastAsia" w:ascii="仿宋_GB2312" w:hAnsi="仿宋_GB2312" w:eastAsia="仿宋_GB2312" w:cs="仿宋_GB2312"/>
          <w:b w:val="0"/>
          <w:bCs/>
          <w:color w:val="000000"/>
          <w:sz w:val="32"/>
          <w:szCs w:val="32"/>
          <w:highlight w:val="none"/>
        </w:rPr>
        <w:t>面积约495㎡，改造区域分别为病房楼一层放射科区域（</w:t>
      </w:r>
      <w:r>
        <w:rPr>
          <w:rFonts w:hint="eastAsia" w:ascii="仿宋_GB2312" w:hAnsi="仿宋_GB2312" w:eastAsia="仿宋_GB2312" w:cs="仿宋_GB2312"/>
          <w:b w:val="0"/>
          <w:bCs/>
          <w:color w:val="333333"/>
          <w:sz w:val="32"/>
          <w:szCs w:val="32"/>
          <w:highlight w:val="none"/>
          <w:shd w:val="clear" w:fill="FFFFFF"/>
        </w:rPr>
        <w:t>CT室、胃肠室、骨密度室、登记室、办公及值班室、过道钢结构雨棚等</w:t>
      </w:r>
      <w:r>
        <w:rPr>
          <w:rFonts w:hint="eastAsia" w:ascii="仿宋_GB2312" w:hAnsi="仿宋_GB2312" w:eastAsia="仿宋_GB2312" w:cs="仿宋_GB2312"/>
          <w:b w:val="0"/>
          <w:bCs/>
          <w:color w:val="000000"/>
          <w:sz w:val="32"/>
          <w:szCs w:val="32"/>
          <w:highlight w:val="none"/>
        </w:rPr>
        <w:t>）和负一层卫生间，施工内容包含加固、装饰装修、钢结构、水电、防水、消防、暖通、防辐射等。</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2"/>
          <w:rFonts w:hint="eastAsia" w:ascii="仿宋_GB2312" w:hAnsi="仿宋_GB2312" w:eastAsia="仿宋_GB2312" w:cs="仿宋_GB2312"/>
          <w:b/>
          <w:bCs/>
          <w:i w:val="0"/>
          <w:caps w:val="0"/>
          <w:spacing w:val="0"/>
          <w:w w:val="100"/>
          <w:kern w:val="2"/>
          <w:sz w:val="32"/>
          <w:szCs w:val="32"/>
          <w:highlight w:val="none"/>
          <w:lang w:val="en-US" w:eastAsia="zh-CN" w:bidi="ar-SA"/>
        </w:rPr>
        <w:t>二、</w:t>
      </w:r>
      <w:r>
        <w:rPr>
          <w:rStyle w:val="12"/>
          <w:rFonts w:ascii="仿宋_GB2312" w:hAnsi="仿宋_GB2312" w:eastAsia="仿宋_GB2312" w:cs="仿宋_GB2312"/>
          <w:b/>
          <w:bCs/>
          <w:i w:val="0"/>
          <w:caps w:val="0"/>
          <w:spacing w:val="0"/>
          <w:w w:val="100"/>
          <w:kern w:val="2"/>
          <w:sz w:val="32"/>
          <w:szCs w:val="32"/>
          <w:highlight w:val="none"/>
          <w:lang w:val="en-US" w:eastAsia="zh-CN" w:bidi="ar-SA"/>
        </w:rPr>
        <w:t>技术和服务要求（以“★”标示的内容为不允许负偏离</w:t>
      </w:r>
      <w:r>
        <w:rPr>
          <w:rStyle w:val="11"/>
          <w:rFonts w:hint="eastAsia" w:ascii="仿宋_GB2312" w:hAnsi="仿宋_GB2312" w:eastAsia="仿宋_GB2312" w:cs="仿宋_GB2312"/>
          <w:i w:val="0"/>
          <w:iCs w:val="0"/>
          <w:caps w:val="0"/>
          <w:color w:val="auto"/>
          <w:spacing w:val="0"/>
          <w:sz w:val="32"/>
          <w:szCs w:val="32"/>
          <w:highlight w:val="none"/>
          <w:shd w:val="clear" w:fill="FFFFFF"/>
        </w:rPr>
        <w:t>（一）监理服务基本准则</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（1）遵照“守法、诚信、公正、科学”的准则执业，维护建设单位与施工单位的合法权益。</w:t>
      </w:r>
      <w:r>
        <w:rPr>
          <w:rStyle w:val="11"/>
          <w:rFonts w:hint="eastAsia" w:ascii="仿宋_GB2312" w:hAnsi="仿宋_GB2312" w:eastAsia="仿宋_GB2312" w:cs="仿宋_GB2312"/>
          <w:i w:val="0"/>
          <w:iCs w:val="0"/>
          <w:caps w:val="0"/>
          <w:color w:val="auto"/>
          <w:spacing w:val="0"/>
          <w:sz w:val="32"/>
          <w:szCs w:val="32"/>
          <w:highlight w:val="none"/>
          <w:shd w:val="clear" w:fill="FFFFFF"/>
        </w:rPr>
        <w:t>（项号1）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（2）具体应做到：</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1）执行有关项目建设的法律、法规、规范、标准和制度，履行监理合同规定的义务和职责。</w:t>
      </w:r>
      <w:r>
        <w:rPr>
          <w:rStyle w:val="11"/>
          <w:rFonts w:hint="eastAsia" w:ascii="仿宋_GB2312" w:hAnsi="仿宋_GB2312" w:eastAsia="仿宋_GB2312" w:cs="仿宋_GB2312"/>
          <w:i w:val="0"/>
          <w:iCs w:val="0"/>
          <w:caps w:val="0"/>
          <w:color w:val="auto"/>
          <w:spacing w:val="0"/>
          <w:sz w:val="32"/>
          <w:szCs w:val="32"/>
          <w:highlight w:val="none"/>
          <w:shd w:val="clear" w:fill="FFFFFF"/>
        </w:rPr>
        <w:t>（项号2）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2）不收受施工单位的任何礼金。</w:t>
      </w:r>
      <w:r>
        <w:rPr>
          <w:rStyle w:val="11"/>
          <w:rFonts w:hint="eastAsia" w:ascii="仿宋_GB2312" w:hAnsi="仿宋_GB2312" w:eastAsia="仿宋_GB2312" w:cs="仿宋_GB2312"/>
          <w:i w:val="0"/>
          <w:iCs w:val="0"/>
          <w:caps w:val="0"/>
          <w:color w:val="auto"/>
          <w:spacing w:val="0"/>
          <w:sz w:val="32"/>
          <w:szCs w:val="32"/>
          <w:highlight w:val="none"/>
          <w:shd w:val="clear" w:fill="FFFFFF"/>
        </w:rPr>
        <w:t>（项号3）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3）不泄露所监理项目各方认为需要保密的事项。</w:t>
      </w:r>
      <w:r>
        <w:rPr>
          <w:rStyle w:val="11"/>
          <w:rFonts w:hint="eastAsia" w:ascii="仿宋_GB2312" w:hAnsi="仿宋_GB2312" w:eastAsia="仿宋_GB2312" w:cs="仿宋_GB2312"/>
          <w:i w:val="0"/>
          <w:iCs w:val="0"/>
          <w:caps w:val="0"/>
          <w:color w:val="auto"/>
          <w:spacing w:val="0"/>
          <w:sz w:val="32"/>
          <w:szCs w:val="32"/>
          <w:highlight w:val="none"/>
          <w:shd w:val="clear" w:fill="FFFFFF"/>
        </w:rPr>
        <w:t>（项号4）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4）遵守国家的法律和政府的有关条例、规定和办法等。</w:t>
      </w:r>
      <w:r>
        <w:rPr>
          <w:rStyle w:val="11"/>
          <w:rFonts w:hint="eastAsia" w:ascii="仿宋_GB2312" w:hAnsi="仿宋_GB2312" w:eastAsia="仿宋_GB2312" w:cs="仿宋_GB2312"/>
          <w:i w:val="0"/>
          <w:iCs w:val="0"/>
          <w:caps w:val="0"/>
          <w:color w:val="auto"/>
          <w:spacing w:val="0"/>
          <w:sz w:val="32"/>
          <w:szCs w:val="32"/>
          <w:highlight w:val="none"/>
          <w:shd w:val="clear" w:fill="FFFFFF"/>
        </w:rPr>
        <w:t>（项号5）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5）坚持公正的立场，独立、公正地处理有关各方的争议。</w:t>
      </w:r>
      <w:r>
        <w:rPr>
          <w:rStyle w:val="11"/>
          <w:rFonts w:hint="eastAsia" w:ascii="仿宋_GB2312" w:hAnsi="仿宋_GB2312" w:eastAsia="仿宋_GB2312" w:cs="仿宋_GB2312"/>
          <w:i w:val="0"/>
          <w:iCs w:val="0"/>
          <w:caps w:val="0"/>
          <w:color w:val="auto"/>
          <w:spacing w:val="0"/>
          <w:sz w:val="32"/>
          <w:szCs w:val="32"/>
          <w:highlight w:val="none"/>
          <w:shd w:val="clear" w:fill="FFFFFF"/>
        </w:rPr>
        <w:t>（项号6）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6）坚持科学的态度和实事求是的原则。</w:t>
      </w:r>
      <w:r>
        <w:rPr>
          <w:rStyle w:val="11"/>
          <w:rFonts w:hint="eastAsia" w:ascii="仿宋_GB2312" w:hAnsi="仿宋_GB2312" w:eastAsia="仿宋_GB2312" w:cs="仿宋_GB2312"/>
          <w:i w:val="0"/>
          <w:iCs w:val="0"/>
          <w:caps w:val="0"/>
          <w:color w:val="auto"/>
          <w:spacing w:val="0"/>
          <w:sz w:val="32"/>
          <w:szCs w:val="32"/>
          <w:highlight w:val="none"/>
          <w:shd w:val="clear" w:fill="FFFFFF"/>
        </w:rPr>
        <w:t>（项号7）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7）在坚持按监理合同的规定向建设单位提供技术服务的同时，帮助被监理者完成负担的建设任务。</w:t>
      </w:r>
      <w:r>
        <w:rPr>
          <w:rStyle w:val="11"/>
          <w:rFonts w:hint="eastAsia" w:ascii="仿宋_GB2312" w:hAnsi="仿宋_GB2312" w:eastAsia="仿宋_GB2312" w:cs="仿宋_GB2312"/>
          <w:i w:val="0"/>
          <w:iCs w:val="0"/>
          <w:caps w:val="0"/>
          <w:color w:val="auto"/>
          <w:spacing w:val="0"/>
          <w:sz w:val="32"/>
          <w:szCs w:val="32"/>
          <w:highlight w:val="none"/>
          <w:shd w:val="clear" w:fill="FFFFFF"/>
        </w:rPr>
        <w:t>（项号8）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8）不泄露所监理的项目需保密的事项。</w:t>
      </w:r>
      <w:r>
        <w:rPr>
          <w:rStyle w:val="11"/>
          <w:rFonts w:hint="eastAsia" w:ascii="仿宋_GB2312" w:hAnsi="仿宋_GB2312" w:eastAsia="仿宋_GB2312" w:cs="仿宋_GB2312"/>
          <w:i w:val="0"/>
          <w:iCs w:val="0"/>
          <w:caps w:val="0"/>
          <w:color w:val="auto"/>
          <w:spacing w:val="0"/>
          <w:sz w:val="32"/>
          <w:szCs w:val="32"/>
          <w:highlight w:val="none"/>
          <w:shd w:val="clear" w:fill="FFFFFF"/>
        </w:rPr>
        <w:t>（项号9）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（二）项目工作目标基本要求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依照有关标准和法律法规以及采购人的需求，本着科学、公正、严格、守信、守纪、守法的原则，以高度的责任心、丰富的项目管理和专业技术经验，对工程建设项目实施全面的、有重点的、精线条的监督管理，通过对项目全过程的检查、监督保证各工序的工作质量、成果质量符合规定；保证建设系统功能满足用户需求，操作方便；帮助采购人掌控工程进度和质量、按期分段对工程验收，保证工程按期、高质量地完成，最终提交采购人满意的成果。</w:t>
      </w:r>
      <w:r>
        <w:rPr>
          <w:rStyle w:val="11"/>
          <w:rFonts w:hint="eastAsia" w:ascii="仿宋_GB2312" w:hAnsi="仿宋_GB2312" w:eastAsia="仿宋_GB2312" w:cs="仿宋_GB2312"/>
          <w:i w:val="0"/>
          <w:iCs w:val="0"/>
          <w:caps w:val="0"/>
          <w:color w:val="auto"/>
          <w:spacing w:val="0"/>
          <w:sz w:val="32"/>
          <w:szCs w:val="32"/>
          <w:highlight w:val="none"/>
          <w:shd w:val="clear" w:fill="FFFFFF"/>
        </w:rPr>
        <w:t>（项号10）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（2）具体分解为如下目标：</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1）质量目标：符合有关技术标准和规范，满足设计文件与合同要求，以及经采购人和实施方、监理方三方签字认可的变更要求。</w:t>
      </w:r>
      <w:r>
        <w:rPr>
          <w:rStyle w:val="11"/>
          <w:rFonts w:hint="eastAsia" w:ascii="仿宋_GB2312" w:hAnsi="仿宋_GB2312" w:eastAsia="仿宋_GB2312" w:cs="仿宋_GB2312"/>
          <w:i w:val="0"/>
          <w:iCs w:val="0"/>
          <w:caps w:val="0"/>
          <w:color w:val="auto"/>
          <w:spacing w:val="0"/>
          <w:sz w:val="32"/>
          <w:szCs w:val="32"/>
          <w:highlight w:val="none"/>
          <w:shd w:val="clear" w:fill="FFFFFF"/>
        </w:rPr>
        <w:t>（项号11）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2）进度目标：保证项目按规定时间前建设完成，投入使用。</w:t>
      </w:r>
      <w:r>
        <w:rPr>
          <w:rStyle w:val="11"/>
          <w:rFonts w:hint="eastAsia" w:ascii="仿宋_GB2312" w:hAnsi="仿宋_GB2312" w:eastAsia="仿宋_GB2312" w:cs="仿宋_GB2312"/>
          <w:i w:val="0"/>
          <w:iCs w:val="0"/>
          <w:caps w:val="0"/>
          <w:color w:val="auto"/>
          <w:spacing w:val="0"/>
          <w:sz w:val="32"/>
          <w:szCs w:val="32"/>
          <w:highlight w:val="none"/>
          <w:shd w:val="clear" w:fill="FFFFFF"/>
        </w:rPr>
        <w:t>（项号12）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3）项目管理目标：对各种文档以及项目的管理提供可靠的审核和质量保证。</w:t>
      </w:r>
      <w:r>
        <w:rPr>
          <w:rStyle w:val="11"/>
          <w:rFonts w:hint="eastAsia" w:ascii="仿宋_GB2312" w:hAnsi="仿宋_GB2312" w:eastAsia="仿宋_GB2312" w:cs="仿宋_GB2312"/>
          <w:i w:val="0"/>
          <w:iCs w:val="0"/>
          <w:caps w:val="0"/>
          <w:color w:val="auto"/>
          <w:spacing w:val="0"/>
          <w:sz w:val="32"/>
          <w:szCs w:val="32"/>
          <w:highlight w:val="none"/>
          <w:shd w:val="clear" w:fill="FFFFFF"/>
        </w:rPr>
        <w:t>（项号13）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（3）实施过程中的监理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1）编制监理规划、监理实施细则，提交给</w:t>
      </w:r>
      <w:r>
        <w:rPr>
          <w:rFonts w:hint="eastAsia" w:ascii="仿宋_GB2312" w:hAnsi="仿宋_GB2312" w:eastAsia="仿宋_GB2312" w:cs="仿宋_GB2312"/>
          <w:i w:val="0"/>
          <w:iCs w:val="0"/>
          <w:caps w:val="0"/>
          <w:color w:val="auto"/>
          <w:spacing w:val="0"/>
          <w:sz w:val="32"/>
          <w:szCs w:val="32"/>
          <w:highlight w:val="none"/>
          <w:shd w:val="clear" w:fill="FFFFFF"/>
          <w:lang w:eastAsia="zh-CN"/>
        </w:rPr>
        <w:t>采购人</w:t>
      </w:r>
      <w:r>
        <w:rPr>
          <w:rFonts w:hint="eastAsia" w:ascii="仿宋_GB2312" w:hAnsi="仿宋_GB2312" w:eastAsia="仿宋_GB2312" w:cs="仿宋_GB2312"/>
          <w:i w:val="0"/>
          <w:iCs w:val="0"/>
          <w:caps w:val="0"/>
          <w:color w:val="auto"/>
          <w:spacing w:val="0"/>
          <w:sz w:val="32"/>
          <w:szCs w:val="32"/>
          <w:highlight w:val="none"/>
          <w:shd w:val="clear" w:fill="FFFFFF"/>
        </w:rPr>
        <w:t>审核。</w:t>
      </w:r>
      <w:r>
        <w:rPr>
          <w:rStyle w:val="11"/>
          <w:rFonts w:hint="eastAsia" w:ascii="仿宋_GB2312" w:hAnsi="仿宋_GB2312" w:eastAsia="仿宋_GB2312" w:cs="仿宋_GB2312"/>
          <w:i w:val="0"/>
          <w:iCs w:val="0"/>
          <w:caps w:val="0"/>
          <w:color w:val="auto"/>
          <w:spacing w:val="0"/>
          <w:sz w:val="32"/>
          <w:szCs w:val="32"/>
          <w:highlight w:val="none"/>
          <w:shd w:val="clear" w:fill="FFFFFF"/>
        </w:rPr>
        <w:t>（项号14）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根据相关项目的工作范围的要求，制定出详细的项目管理实施计划，主要内容包括项目计划管理、人员管理、进度管理、质量管理、变更与风险管理、合同管理、安全管理、知识产权管理、沟通与协调管理、评估与验收管理、文档管理、项目管理办法、施工单位管理办法等，提交给</w:t>
      </w:r>
      <w:r>
        <w:rPr>
          <w:rFonts w:hint="eastAsia" w:ascii="仿宋_GB2312" w:hAnsi="仿宋_GB2312" w:eastAsia="仿宋_GB2312" w:cs="仿宋_GB2312"/>
          <w:i w:val="0"/>
          <w:iCs w:val="0"/>
          <w:caps w:val="0"/>
          <w:color w:val="auto"/>
          <w:spacing w:val="0"/>
          <w:sz w:val="32"/>
          <w:szCs w:val="32"/>
          <w:highlight w:val="none"/>
          <w:shd w:val="clear" w:fill="FFFFFF"/>
          <w:lang w:eastAsia="zh-CN"/>
        </w:rPr>
        <w:t>采购人</w:t>
      </w:r>
      <w:r>
        <w:rPr>
          <w:rFonts w:hint="eastAsia" w:ascii="仿宋_GB2312" w:hAnsi="仿宋_GB2312" w:eastAsia="仿宋_GB2312" w:cs="仿宋_GB2312"/>
          <w:i w:val="0"/>
          <w:iCs w:val="0"/>
          <w:caps w:val="0"/>
          <w:color w:val="auto"/>
          <w:spacing w:val="0"/>
          <w:sz w:val="32"/>
          <w:szCs w:val="32"/>
          <w:highlight w:val="none"/>
          <w:shd w:val="clear" w:fill="FFFFFF"/>
        </w:rPr>
        <w:t>审核，并依此进行相关的过程管理。</w:t>
      </w:r>
      <w:r>
        <w:rPr>
          <w:rStyle w:val="11"/>
          <w:rFonts w:hint="eastAsia" w:ascii="仿宋_GB2312" w:hAnsi="仿宋_GB2312" w:eastAsia="仿宋_GB2312" w:cs="仿宋_GB2312"/>
          <w:i w:val="0"/>
          <w:iCs w:val="0"/>
          <w:caps w:val="0"/>
          <w:color w:val="auto"/>
          <w:spacing w:val="0"/>
          <w:sz w:val="32"/>
          <w:szCs w:val="32"/>
          <w:highlight w:val="none"/>
          <w:shd w:val="clear" w:fill="FFFFFF"/>
        </w:rPr>
        <w:t>（项号15）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3）根据工程的总体规划，与</w:t>
      </w:r>
      <w:r>
        <w:rPr>
          <w:rFonts w:hint="eastAsia" w:ascii="仿宋_GB2312" w:hAnsi="仿宋_GB2312" w:eastAsia="仿宋_GB2312" w:cs="仿宋_GB2312"/>
          <w:i w:val="0"/>
          <w:iCs w:val="0"/>
          <w:caps w:val="0"/>
          <w:color w:val="auto"/>
          <w:spacing w:val="0"/>
          <w:sz w:val="32"/>
          <w:szCs w:val="32"/>
          <w:highlight w:val="none"/>
          <w:shd w:val="clear" w:fill="FFFFFF"/>
          <w:lang w:eastAsia="zh-CN"/>
        </w:rPr>
        <w:t>采购人</w:t>
      </w:r>
      <w:r>
        <w:rPr>
          <w:rFonts w:hint="eastAsia" w:ascii="仿宋_GB2312" w:hAnsi="仿宋_GB2312" w:eastAsia="仿宋_GB2312" w:cs="仿宋_GB2312"/>
          <w:i w:val="0"/>
          <w:iCs w:val="0"/>
          <w:caps w:val="0"/>
          <w:color w:val="auto"/>
          <w:spacing w:val="0"/>
          <w:sz w:val="32"/>
          <w:szCs w:val="32"/>
          <w:highlight w:val="none"/>
          <w:shd w:val="clear" w:fill="FFFFFF"/>
        </w:rPr>
        <w:t>联合对施工单位制定的工程总体实施方案、深化设 计方案、实施策略、实施规范等进行审核评估，并提交审核意见及相关问题处理方案和措施，以及监督方案和措施的执行。</w:t>
      </w:r>
      <w:r>
        <w:rPr>
          <w:rStyle w:val="11"/>
          <w:rFonts w:hint="eastAsia" w:ascii="仿宋_GB2312" w:hAnsi="仿宋_GB2312" w:eastAsia="仿宋_GB2312" w:cs="仿宋_GB2312"/>
          <w:i w:val="0"/>
          <w:iCs w:val="0"/>
          <w:caps w:val="0"/>
          <w:color w:val="auto"/>
          <w:spacing w:val="0"/>
          <w:sz w:val="32"/>
          <w:szCs w:val="32"/>
          <w:highlight w:val="none"/>
          <w:shd w:val="clear" w:fill="FFFFFF"/>
        </w:rPr>
        <w:t>（项号16）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4）对施工单位的实施工作准备情况进行监督；对施工单位的施工进度计划进行评估和审查；审核工程实施人员安排情况，确认施工单位提交的工程实施人员与实际工作人员的一致性。</w:t>
      </w:r>
      <w:r>
        <w:rPr>
          <w:rStyle w:val="11"/>
          <w:rFonts w:hint="eastAsia" w:ascii="仿宋_GB2312" w:hAnsi="仿宋_GB2312" w:eastAsia="仿宋_GB2312" w:cs="仿宋_GB2312"/>
          <w:i w:val="0"/>
          <w:iCs w:val="0"/>
          <w:caps w:val="0"/>
          <w:color w:val="auto"/>
          <w:spacing w:val="0"/>
          <w:sz w:val="32"/>
          <w:szCs w:val="32"/>
          <w:highlight w:val="none"/>
          <w:shd w:val="clear" w:fill="FFFFFF"/>
        </w:rPr>
        <w:t>（项号17）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检查工程采用硬件、系统软件是否符合所确定的品牌、型号、规格和质量标准，提交相关验收清单和验收方法；负责工程材料、硬件设备、系统软件的进场、开箱和检验，保证所有硬件、系统软件都符合合同要求。</w:t>
      </w:r>
      <w:r>
        <w:rPr>
          <w:rStyle w:val="11"/>
          <w:rFonts w:hint="eastAsia" w:ascii="仿宋_GB2312" w:hAnsi="仿宋_GB2312" w:eastAsia="仿宋_GB2312" w:cs="仿宋_GB2312"/>
          <w:i w:val="0"/>
          <w:iCs w:val="0"/>
          <w:caps w:val="0"/>
          <w:color w:val="auto"/>
          <w:spacing w:val="0"/>
          <w:sz w:val="32"/>
          <w:szCs w:val="32"/>
          <w:highlight w:val="none"/>
          <w:shd w:val="clear" w:fill="FFFFFF"/>
        </w:rPr>
        <w:t>（项号18）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6）督促施工单位严格执行项目开发合同、国家相关技术标准、规范，对违反要求的及时向</w:t>
      </w:r>
      <w:r>
        <w:rPr>
          <w:rFonts w:hint="eastAsia" w:ascii="仿宋_GB2312" w:hAnsi="仿宋_GB2312" w:eastAsia="仿宋_GB2312" w:cs="仿宋_GB2312"/>
          <w:i w:val="0"/>
          <w:iCs w:val="0"/>
          <w:caps w:val="0"/>
          <w:color w:val="auto"/>
          <w:spacing w:val="0"/>
          <w:sz w:val="32"/>
          <w:szCs w:val="32"/>
          <w:highlight w:val="none"/>
          <w:shd w:val="clear" w:fill="FFFFFF"/>
          <w:lang w:eastAsia="zh-CN"/>
        </w:rPr>
        <w:t>采购人</w:t>
      </w:r>
      <w:r>
        <w:rPr>
          <w:rFonts w:hint="eastAsia" w:ascii="仿宋_GB2312" w:hAnsi="仿宋_GB2312" w:eastAsia="仿宋_GB2312" w:cs="仿宋_GB2312"/>
          <w:i w:val="0"/>
          <w:iCs w:val="0"/>
          <w:caps w:val="0"/>
          <w:color w:val="auto"/>
          <w:spacing w:val="0"/>
          <w:sz w:val="32"/>
          <w:szCs w:val="32"/>
          <w:highlight w:val="none"/>
          <w:shd w:val="clear" w:fill="FFFFFF"/>
        </w:rPr>
        <w:t>报告，并提出处理方案。对工程中的难点、重点进行特别检查，做好分项验收工作。</w:t>
      </w:r>
      <w:r>
        <w:rPr>
          <w:rStyle w:val="11"/>
          <w:rFonts w:hint="eastAsia" w:ascii="仿宋_GB2312" w:hAnsi="仿宋_GB2312" w:eastAsia="仿宋_GB2312" w:cs="仿宋_GB2312"/>
          <w:i w:val="0"/>
          <w:iCs w:val="0"/>
          <w:caps w:val="0"/>
          <w:color w:val="auto"/>
          <w:spacing w:val="0"/>
          <w:sz w:val="32"/>
          <w:szCs w:val="32"/>
          <w:highlight w:val="none"/>
          <w:shd w:val="clear" w:fill="FFFFFF"/>
        </w:rPr>
        <w:t>（项号19）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7）对工程施工各个阶段的安装工艺进行检查，对工程中各项目以及工程整体的进展状况进行评审及监控，定期检查汇报工程实际进度情况，审核施工单位的进度报告，对工程实施过程中各个阶段的实施成果进行评审和管理，并提交审核意见及相关问题处理方案和措施，以及监督方案和措施的执行。</w:t>
      </w:r>
      <w:r>
        <w:rPr>
          <w:rStyle w:val="11"/>
          <w:rFonts w:hint="eastAsia" w:ascii="仿宋_GB2312" w:hAnsi="仿宋_GB2312" w:eastAsia="仿宋_GB2312" w:cs="仿宋_GB2312"/>
          <w:i w:val="0"/>
          <w:iCs w:val="0"/>
          <w:caps w:val="0"/>
          <w:color w:val="auto"/>
          <w:spacing w:val="0"/>
          <w:sz w:val="32"/>
          <w:szCs w:val="32"/>
          <w:highlight w:val="none"/>
          <w:shd w:val="clear" w:fill="FFFFFF"/>
        </w:rPr>
        <w:t>（项号20）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8）根据工程进度情况，对阶段测试方案进行评审，并根据测试方案对已完成部分进行测试，就发现的问题提出处理方案和措施，以及监督方案和措施的执行。</w:t>
      </w:r>
      <w:r>
        <w:rPr>
          <w:rStyle w:val="11"/>
          <w:rFonts w:hint="eastAsia" w:ascii="仿宋_GB2312" w:hAnsi="仿宋_GB2312" w:eastAsia="仿宋_GB2312" w:cs="仿宋_GB2312"/>
          <w:i w:val="0"/>
          <w:iCs w:val="0"/>
          <w:caps w:val="0"/>
          <w:color w:val="auto"/>
          <w:spacing w:val="0"/>
          <w:sz w:val="32"/>
          <w:szCs w:val="32"/>
          <w:highlight w:val="none"/>
          <w:shd w:val="clear" w:fill="FFFFFF"/>
        </w:rPr>
        <w:t>（项号21）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9）管理项目的时间进度，监控项目计划的制定和执行，帮助预测、识别项目中出现的主要问题和面临的主要风险因素，并跟踪、协调解决各种项目问题和风险。</w:t>
      </w:r>
      <w:r>
        <w:rPr>
          <w:rStyle w:val="11"/>
          <w:rFonts w:hint="eastAsia" w:ascii="仿宋_GB2312" w:hAnsi="仿宋_GB2312" w:eastAsia="仿宋_GB2312" w:cs="仿宋_GB2312"/>
          <w:i w:val="0"/>
          <w:iCs w:val="0"/>
          <w:caps w:val="0"/>
          <w:color w:val="auto"/>
          <w:spacing w:val="0"/>
          <w:sz w:val="32"/>
          <w:szCs w:val="32"/>
          <w:highlight w:val="none"/>
          <w:shd w:val="clear" w:fill="FFFFFF"/>
        </w:rPr>
        <w:t>（项号22）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10）对工程的重大变更进行审核和有效控制，提出相关变更处理方案及措施，以及监督方案和措施的执行，处理好各种变更及索赔事宜。</w:t>
      </w:r>
      <w:r>
        <w:rPr>
          <w:rStyle w:val="11"/>
          <w:rFonts w:hint="eastAsia" w:ascii="仿宋_GB2312" w:hAnsi="仿宋_GB2312" w:eastAsia="仿宋_GB2312" w:cs="仿宋_GB2312"/>
          <w:i w:val="0"/>
          <w:iCs w:val="0"/>
          <w:caps w:val="0"/>
          <w:color w:val="auto"/>
          <w:spacing w:val="0"/>
          <w:sz w:val="32"/>
          <w:szCs w:val="32"/>
          <w:highlight w:val="none"/>
          <w:shd w:val="clear" w:fill="FFFFFF"/>
        </w:rPr>
        <w:t>（项号23）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11）组织软件工程质量、系统集成质量事故的原因调查、问题分析、问题评估、事故处理。</w:t>
      </w:r>
      <w:r>
        <w:rPr>
          <w:rStyle w:val="11"/>
          <w:rFonts w:hint="eastAsia" w:ascii="仿宋_GB2312" w:hAnsi="仿宋_GB2312" w:eastAsia="仿宋_GB2312" w:cs="仿宋_GB2312"/>
          <w:i w:val="0"/>
          <w:iCs w:val="0"/>
          <w:caps w:val="0"/>
          <w:color w:val="auto"/>
          <w:spacing w:val="0"/>
          <w:sz w:val="32"/>
          <w:szCs w:val="32"/>
          <w:highlight w:val="none"/>
          <w:shd w:val="clear" w:fill="FFFFFF"/>
        </w:rPr>
        <w:t>（项号24）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12）发现质量问题时及时向</w:t>
      </w:r>
      <w:r>
        <w:rPr>
          <w:rFonts w:hint="eastAsia" w:ascii="仿宋_GB2312" w:hAnsi="仿宋_GB2312" w:eastAsia="仿宋_GB2312" w:cs="仿宋_GB2312"/>
          <w:i w:val="0"/>
          <w:iCs w:val="0"/>
          <w:caps w:val="0"/>
          <w:color w:val="auto"/>
          <w:spacing w:val="0"/>
          <w:sz w:val="32"/>
          <w:szCs w:val="32"/>
          <w:highlight w:val="none"/>
          <w:shd w:val="clear" w:fill="FFFFFF"/>
          <w:lang w:eastAsia="zh-CN"/>
        </w:rPr>
        <w:t>采购人</w:t>
      </w:r>
      <w:r>
        <w:rPr>
          <w:rFonts w:hint="eastAsia" w:ascii="仿宋_GB2312" w:hAnsi="仿宋_GB2312" w:eastAsia="仿宋_GB2312" w:cs="仿宋_GB2312"/>
          <w:i w:val="0"/>
          <w:iCs w:val="0"/>
          <w:caps w:val="0"/>
          <w:color w:val="auto"/>
          <w:spacing w:val="0"/>
          <w:sz w:val="32"/>
          <w:szCs w:val="32"/>
          <w:highlight w:val="none"/>
          <w:shd w:val="clear" w:fill="FFFFFF"/>
        </w:rPr>
        <w:t>报告，并提出处理方案和措施，以及监督方案和措施的执行。</w:t>
      </w:r>
      <w:r>
        <w:rPr>
          <w:rStyle w:val="11"/>
          <w:rFonts w:hint="eastAsia" w:ascii="仿宋_GB2312" w:hAnsi="仿宋_GB2312" w:eastAsia="仿宋_GB2312" w:cs="仿宋_GB2312"/>
          <w:i w:val="0"/>
          <w:iCs w:val="0"/>
          <w:caps w:val="0"/>
          <w:color w:val="auto"/>
          <w:spacing w:val="0"/>
          <w:sz w:val="32"/>
          <w:szCs w:val="32"/>
          <w:highlight w:val="none"/>
          <w:shd w:val="clear" w:fill="FFFFFF"/>
        </w:rPr>
        <w:t>（项号25）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13）每周编制监理周报向</w:t>
      </w:r>
      <w:r>
        <w:rPr>
          <w:rFonts w:hint="eastAsia" w:ascii="仿宋_GB2312" w:hAnsi="仿宋_GB2312" w:eastAsia="仿宋_GB2312" w:cs="仿宋_GB2312"/>
          <w:i w:val="0"/>
          <w:iCs w:val="0"/>
          <w:caps w:val="0"/>
          <w:color w:val="auto"/>
          <w:spacing w:val="0"/>
          <w:sz w:val="32"/>
          <w:szCs w:val="32"/>
          <w:highlight w:val="none"/>
          <w:shd w:val="clear" w:fill="FFFFFF"/>
          <w:lang w:eastAsia="zh-CN"/>
        </w:rPr>
        <w:t>采购人</w:t>
      </w:r>
      <w:r>
        <w:rPr>
          <w:rFonts w:hint="eastAsia" w:ascii="仿宋_GB2312" w:hAnsi="仿宋_GB2312" w:eastAsia="仿宋_GB2312" w:cs="仿宋_GB2312"/>
          <w:i w:val="0"/>
          <w:iCs w:val="0"/>
          <w:caps w:val="0"/>
          <w:color w:val="auto"/>
          <w:spacing w:val="0"/>
          <w:sz w:val="32"/>
          <w:szCs w:val="32"/>
          <w:highlight w:val="none"/>
          <w:shd w:val="clear" w:fill="FFFFFF"/>
        </w:rPr>
        <w:t>综合报告和评价本月的质量和进度、合同执行情况、发生的重大事件、下周工作的计划、需要配合的事宜以及发生变化的可能性与应对措施。</w:t>
      </w:r>
      <w:r>
        <w:rPr>
          <w:rStyle w:val="11"/>
          <w:rFonts w:hint="eastAsia" w:ascii="仿宋_GB2312" w:hAnsi="仿宋_GB2312" w:eastAsia="仿宋_GB2312" w:cs="仿宋_GB2312"/>
          <w:i w:val="0"/>
          <w:iCs w:val="0"/>
          <w:caps w:val="0"/>
          <w:color w:val="auto"/>
          <w:spacing w:val="0"/>
          <w:sz w:val="32"/>
          <w:szCs w:val="32"/>
          <w:highlight w:val="none"/>
          <w:shd w:val="clear" w:fill="FFFFFF"/>
        </w:rPr>
        <w:t>（项号26）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14）其他需要监理的事项。</w:t>
      </w:r>
      <w:r>
        <w:rPr>
          <w:rStyle w:val="11"/>
          <w:rFonts w:hint="eastAsia" w:ascii="仿宋_GB2312" w:hAnsi="仿宋_GB2312" w:eastAsia="仿宋_GB2312" w:cs="仿宋_GB2312"/>
          <w:i w:val="0"/>
          <w:iCs w:val="0"/>
          <w:caps w:val="0"/>
          <w:color w:val="auto"/>
          <w:spacing w:val="0"/>
          <w:sz w:val="32"/>
          <w:szCs w:val="32"/>
          <w:highlight w:val="none"/>
          <w:shd w:val="clear" w:fill="FFFFFF"/>
        </w:rPr>
        <w:t>（项号27）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（4）验收过程中的监理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1）审核施工单位测试方案，对测试过程进行全程监控，确保交付质量。</w:t>
      </w:r>
      <w:r>
        <w:rPr>
          <w:rStyle w:val="11"/>
          <w:rFonts w:hint="eastAsia" w:ascii="仿宋_GB2312" w:hAnsi="仿宋_GB2312" w:eastAsia="仿宋_GB2312" w:cs="仿宋_GB2312"/>
          <w:i w:val="0"/>
          <w:iCs w:val="0"/>
          <w:caps w:val="0"/>
          <w:color w:val="auto"/>
          <w:spacing w:val="0"/>
          <w:sz w:val="32"/>
          <w:szCs w:val="32"/>
          <w:highlight w:val="none"/>
          <w:shd w:val="clear" w:fill="FFFFFF"/>
        </w:rPr>
        <w:t>（项号28）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2）协助采购人审批施工单位的验收申请，并制订工程验收计划。</w:t>
      </w:r>
      <w:r>
        <w:rPr>
          <w:rStyle w:val="11"/>
          <w:rFonts w:hint="eastAsia" w:ascii="仿宋_GB2312" w:hAnsi="仿宋_GB2312" w:eastAsia="仿宋_GB2312" w:cs="仿宋_GB2312"/>
          <w:i w:val="0"/>
          <w:iCs w:val="0"/>
          <w:caps w:val="0"/>
          <w:color w:val="auto"/>
          <w:spacing w:val="0"/>
          <w:sz w:val="32"/>
          <w:szCs w:val="32"/>
          <w:highlight w:val="none"/>
          <w:shd w:val="clear" w:fill="FFFFFF"/>
        </w:rPr>
        <w:t>（项号29）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3）协助采购人进行工程初验、试运行和终验工作，并负责督促和检查施工单位的整改工作。</w:t>
      </w:r>
      <w:r>
        <w:rPr>
          <w:rStyle w:val="11"/>
          <w:rFonts w:hint="eastAsia" w:ascii="仿宋_GB2312" w:hAnsi="仿宋_GB2312" w:eastAsia="仿宋_GB2312" w:cs="仿宋_GB2312"/>
          <w:i w:val="0"/>
          <w:iCs w:val="0"/>
          <w:caps w:val="0"/>
          <w:color w:val="auto"/>
          <w:spacing w:val="0"/>
          <w:sz w:val="32"/>
          <w:szCs w:val="32"/>
          <w:highlight w:val="none"/>
          <w:shd w:val="clear" w:fill="FFFFFF"/>
        </w:rPr>
        <w:t>（项号30）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4）项目完工后根据相关合同督促施工单位将完整的原始实施技术资料移交给采购人，同时负责检查移交的文档，确保真实和完整。</w:t>
      </w:r>
      <w:r>
        <w:rPr>
          <w:rStyle w:val="11"/>
          <w:rFonts w:hint="eastAsia" w:ascii="仿宋_GB2312" w:hAnsi="仿宋_GB2312" w:eastAsia="仿宋_GB2312" w:cs="仿宋_GB2312"/>
          <w:i w:val="0"/>
          <w:iCs w:val="0"/>
          <w:caps w:val="0"/>
          <w:color w:val="auto"/>
          <w:spacing w:val="0"/>
          <w:sz w:val="32"/>
          <w:szCs w:val="32"/>
          <w:highlight w:val="none"/>
          <w:shd w:val="clear" w:fill="FFFFFF"/>
        </w:rPr>
        <w:t>（项号31）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5）复核确认或否决施工单位编制的工程结算、决算。</w:t>
      </w:r>
      <w:r>
        <w:rPr>
          <w:rStyle w:val="11"/>
          <w:rFonts w:hint="eastAsia" w:ascii="仿宋_GB2312" w:hAnsi="仿宋_GB2312" w:eastAsia="仿宋_GB2312" w:cs="仿宋_GB2312"/>
          <w:i w:val="0"/>
          <w:iCs w:val="0"/>
          <w:caps w:val="0"/>
          <w:color w:val="auto"/>
          <w:spacing w:val="0"/>
          <w:sz w:val="32"/>
          <w:szCs w:val="32"/>
          <w:highlight w:val="none"/>
          <w:shd w:val="clear" w:fill="FFFFFF"/>
        </w:rPr>
        <w:t>（项号32）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6）工程验收通过后，与采购人、施工单位三方共同签署验收报告。</w:t>
      </w:r>
      <w:r>
        <w:rPr>
          <w:rStyle w:val="11"/>
          <w:rFonts w:hint="eastAsia" w:ascii="仿宋_GB2312" w:hAnsi="仿宋_GB2312" w:eastAsia="仿宋_GB2312" w:cs="仿宋_GB2312"/>
          <w:i w:val="0"/>
          <w:iCs w:val="0"/>
          <w:caps w:val="0"/>
          <w:color w:val="auto"/>
          <w:spacing w:val="0"/>
          <w:sz w:val="32"/>
          <w:szCs w:val="32"/>
          <w:highlight w:val="none"/>
          <w:shd w:val="clear" w:fill="FFFFFF"/>
        </w:rPr>
        <w:t>（项号33）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7）出具监理总结报告。</w:t>
      </w:r>
      <w:r>
        <w:rPr>
          <w:rStyle w:val="11"/>
          <w:rFonts w:hint="eastAsia" w:ascii="仿宋_GB2312" w:hAnsi="仿宋_GB2312" w:eastAsia="仿宋_GB2312" w:cs="仿宋_GB2312"/>
          <w:i w:val="0"/>
          <w:iCs w:val="0"/>
          <w:caps w:val="0"/>
          <w:color w:val="auto"/>
          <w:spacing w:val="0"/>
          <w:sz w:val="32"/>
          <w:szCs w:val="32"/>
          <w:highlight w:val="none"/>
          <w:shd w:val="clear" w:fill="FFFFFF"/>
        </w:rPr>
        <w:t>（项号34）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8）项目验收完毕进入质保阶段的审核与签发移交证书。</w:t>
      </w:r>
      <w:r>
        <w:rPr>
          <w:rStyle w:val="11"/>
          <w:rFonts w:hint="eastAsia" w:ascii="仿宋_GB2312" w:hAnsi="仿宋_GB2312" w:eastAsia="仿宋_GB2312" w:cs="仿宋_GB2312"/>
          <w:i w:val="0"/>
          <w:iCs w:val="0"/>
          <w:caps w:val="0"/>
          <w:color w:val="auto"/>
          <w:spacing w:val="0"/>
          <w:sz w:val="32"/>
          <w:szCs w:val="32"/>
          <w:highlight w:val="none"/>
          <w:shd w:val="clear" w:fill="FFFFFF"/>
        </w:rPr>
        <w:t>（项号35）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9）其他需要监理的事项。</w:t>
      </w:r>
      <w:r>
        <w:rPr>
          <w:rStyle w:val="11"/>
          <w:rFonts w:hint="eastAsia" w:ascii="仿宋_GB2312" w:hAnsi="仿宋_GB2312" w:eastAsia="仿宋_GB2312" w:cs="仿宋_GB2312"/>
          <w:i w:val="0"/>
          <w:iCs w:val="0"/>
          <w:caps w:val="0"/>
          <w:color w:val="auto"/>
          <w:spacing w:val="0"/>
          <w:sz w:val="32"/>
          <w:szCs w:val="32"/>
          <w:highlight w:val="none"/>
          <w:shd w:val="clear" w:fill="FFFFFF"/>
        </w:rPr>
        <w:t>（项号36）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10）当出现质量问题时，鉴定质量问题的责任。</w:t>
      </w:r>
      <w:r>
        <w:rPr>
          <w:rStyle w:val="11"/>
          <w:rFonts w:hint="eastAsia" w:ascii="仿宋_GB2312" w:hAnsi="仿宋_GB2312" w:eastAsia="仿宋_GB2312" w:cs="仿宋_GB2312"/>
          <w:i w:val="0"/>
          <w:iCs w:val="0"/>
          <w:caps w:val="0"/>
          <w:color w:val="auto"/>
          <w:spacing w:val="0"/>
          <w:sz w:val="32"/>
          <w:szCs w:val="32"/>
          <w:highlight w:val="none"/>
          <w:shd w:val="clear" w:fill="FFFFFF"/>
        </w:rPr>
        <w:t>（项号37）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11）对质量问题的处理结果进行跟踪、评审，直至解决为止。</w:t>
      </w:r>
      <w:r>
        <w:rPr>
          <w:rStyle w:val="11"/>
          <w:rFonts w:hint="eastAsia" w:ascii="仿宋_GB2312" w:hAnsi="仿宋_GB2312" w:eastAsia="仿宋_GB2312" w:cs="仿宋_GB2312"/>
          <w:i w:val="0"/>
          <w:iCs w:val="0"/>
          <w:caps w:val="0"/>
          <w:color w:val="auto"/>
          <w:spacing w:val="0"/>
          <w:sz w:val="32"/>
          <w:szCs w:val="32"/>
          <w:highlight w:val="none"/>
          <w:shd w:val="clear" w:fill="FFFFFF"/>
        </w:rPr>
        <w:t>（项号38）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12）其他需要监理的事项。</w:t>
      </w:r>
      <w:r>
        <w:rPr>
          <w:rStyle w:val="11"/>
          <w:rFonts w:hint="eastAsia" w:ascii="仿宋_GB2312" w:hAnsi="仿宋_GB2312" w:eastAsia="仿宋_GB2312" w:cs="仿宋_GB2312"/>
          <w:i w:val="0"/>
          <w:iCs w:val="0"/>
          <w:caps w:val="0"/>
          <w:color w:val="auto"/>
          <w:spacing w:val="0"/>
          <w:sz w:val="32"/>
          <w:szCs w:val="32"/>
          <w:highlight w:val="none"/>
          <w:shd w:val="clear" w:fill="FFFFFF"/>
        </w:rPr>
        <w:t>（项号39）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24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（三）服务方式</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要求以现场监理为主要方式进行，监理公司应派总监理工程师和监理工程师按采购人要求建立项目监理机构，负责整个项目的全程监理工作。</w:t>
      </w:r>
      <w:r>
        <w:rPr>
          <w:rStyle w:val="11"/>
          <w:rFonts w:hint="eastAsia" w:ascii="仿宋_GB2312" w:hAnsi="仿宋_GB2312" w:eastAsia="仿宋_GB2312" w:cs="仿宋_GB2312"/>
          <w:i w:val="0"/>
          <w:iCs w:val="0"/>
          <w:caps w:val="0"/>
          <w:color w:val="auto"/>
          <w:spacing w:val="0"/>
          <w:sz w:val="32"/>
          <w:szCs w:val="32"/>
          <w:highlight w:val="none"/>
          <w:shd w:val="clear" w:fill="FFFFFF"/>
        </w:rPr>
        <w:t>（项号40）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（四）监理工作职责</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（1）项目整体设计，组织及实施方案的总体把关</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1）审核和确认施工单位的实施人员组织和实施计划安排；</w:t>
      </w:r>
      <w:r>
        <w:rPr>
          <w:rStyle w:val="11"/>
          <w:rFonts w:hint="eastAsia" w:ascii="仿宋_GB2312" w:hAnsi="仿宋_GB2312" w:eastAsia="仿宋_GB2312" w:cs="仿宋_GB2312"/>
          <w:i w:val="0"/>
          <w:iCs w:val="0"/>
          <w:caps w:val="0"/>
          <w:color w:val="auto"/>
          <w:spacing w:val="0"/>
          <w:sz w:val="32"/>
          <w:szCs w:val="32"/>
          <w:highlight w:val="none"/>
          <w:shd w:val="clear" w:fill="FFFFFF"/>
        </w:rPr>
        <w:t>（项号41）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2）协助采购人审核和确认项目实施方案的可行性和安全性；</w:t>
      </w:r>
      <w:r>
        <w:rPr>
          <w:rStyle w:val="11"/>
          <w:rFonts w:hint="eastAsia" w:ascii="仿宋_GB2312" w:hAnsi="仿宋_GB2312" w:eastAsia="仿宋_GB2312" w:cs="仿宋_GB2312"/>
          <w:i w:val="0"/>
          <w:iCs w:val="0"/>
          <w:caps w:val="0"/>
          <w:color w:val="auto"/>
          <w:spacing w:val="0"/>
          <w:sz w:val="32"/>
          <w:szCs w:val="32"/>
          <w:highlight w:val="none"/>
          <w:shd w:val="clear" w:fill="FFFFFF"/>
        </w:rPr>
        <w:t>（项号42）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3）审核和确认施工单位的质量保证计划；</w:t>
      </w:r>
      <w:r>
        <w:rPr>
          <w:rStyle w:val="11"/>
          <w:rFonts w:hint="eastAsia" w:ascii="仿宋_GB2312" w:hAnsi="仿宋_GB2312" w:eastAsia="仿宋_GB2312" w:cs="仿宋_GB2312"/>
          <w:i w:val="0"/>
          <w:iCs w:val="0"/>
          <w:caps w:val="0"/>
          <w:color w:val="auto"/>
          <w:spacing w:val="0"/>
          <w:sz w:val="32"/>
          <w:szCs w:val="32"/>
          <w:highlight w:val="none"/>
          <w:shd w:val="clear" w:fill="FFFFFF"/>
        </w:rPr>
        <w:t>（项号43）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4）审核和确认施工单位的进度计划。</w:t>
      </w:r>
      <w:r>
        <w:rPr>
          <w:rStyle w:val="11"/>
          <w:rFonts w:hint="eastAsia" w:ascii="仿宋_GB2312" w:hAnsi="仿宋_GB2312" w:eastAsia="仿宋_GB2312" w:cs="仿宋_GB2312"/>
          <w:i w:val="0"/>
          <w:iCs w:val="0"/>
          <w:caps w:val="0"/>
          <w:color w:val="auto"/>
          <w:spacing w:val="0"/>
          <w:sz w:val="32"/>
          <w:szCs w:val="32"/>
          <w:highlight w:val="none"/>
          <w:shd w:val="clear" w:fill="FFFFFF"/>
        </w:rPr>
        <w:t>（项号44）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（五）质量控制</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（1）系统质量的控制</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 依据合同要求和有关技术标准，审查、监督、控制本工程设备采购及设备安装的质量；</w:t>
      </w:r>
      <w:r>
        <w:rPr>
          <w:rStyle w:val="11"/>
          <w:rFonts w:hint="eastAsia" w:ascii="仿宋_GB2312" w:hAnsi="仿宋_GB2312" w:eastAsia="仿宋_GB2312" w:cs="仿宋_GB2312"/>
          <w:i w:val="0"/>
          <w:iCs w:val="0"/>
          <w:caps w:val="0"/>
          <w:color w:val="auto"/>
          <w:spacing w:val="0"/>
          <w:sz w:val="32"/>
          <w:szCs w:val="32"/>
          <w:highlight w:val="none"/>
          <w:shd w:val="clear" w:fill="FFFFFF"/>
        </w:rPr>
        <w:t>（项号45）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2）采取事前预防、事中控制、事后纠正的方式，依据国家法律、法规、标准以及项目合同、设 计方案、监理规划、监理实施细则等文件控制工程质量；每月按项目对各项目文档进行查阅审核，提供监理简报，对各项目进行量化考评并排出名次，提出各项目工作的改进意见；</w:t>
      </w:r>
      <w:r>
        <w:rPr>
          <w:rStyle w:val="11"/>
          <w:rFonts w:hint="eastAsia" w:ascii="仿宋_GB2312" w:hAnsi="仿宋_GB2312" w:eastAsia="仿宋_GB2312" w:cs="仿宋_GB2312"/>
          <w:i w:val="0"/>
          <w:iCs w:val="0"/>
          <w:caps w:val="0"/>
          <w:color w:val="auto"/>
          <w:spacing w:val="0"/>
          <w:sz w:val="32"/>
          <w:szCs w:val="32"/>
          <w:highlight w:val="none"/>
          <w:shd w:val="clear" w:fill="FFFFFF"/>
        </w:rPr>
        <w:t>（项号46）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3）协助采购人进行设计方案的审核和确认；</w:t>
      </w:r>
      <w:r>
        <w:rPr>
          <w:rStyle w:val="11"/>
          <w:rFonts w:hint="eastAsia" w:ascii="仿宋_GB2312" w:hAnsi="仿宋_GB2312" w:eastAsia="仿宋_GB2312" w:cs="仿宋_GB2312"/>
          <w:i w:val="0"/>
          <w:iCs w:val="0"/>
          <w:caps w:val="0"/>
          <w:color w:val="auto"/>
          <w:spacing w:val="0"/>
          <w:sz w:val="32"/>
          <w:szCs w:val="32"/>
          <w:highlight w:val="none"/>
          <w:shd w:val="clear" w:fill="FFFFFF"/>
        </w:rPr>
        <w:t>（项号47）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4）协助采购人审核系统软件选型方案；</w:t>
      </w:r>
      <w:r>
        <w:rPr>
          <w:rStyle w:val="11"/>
          <w:rFonts w:hint="eastAsia" w:ascii="仿宋_GB2312" w:hAnsi="仿宋_GB2312" w:eastAsia="仿宋_GB2312" w:cs="仿宋_GB2312"/>
          <w:i w:val="0"/>
          <w:iCs w:val="0"/>
          <w:caps w:val="0"/>
          <w:color w:val="auto"/>
          <w:spacing w:val="0"/>
          <w:sz w:val="32"/>
          <w:szCs w:val="32"/>
          <w:highlight w:val="none"/>
          <w:shd w:val="clear" w:fill="FFFFFF"/>
        </w:rPr>
        <w:t>（项号48）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5）监督需求管理、配置管理的执行和控制情况，督促施工单位整改存在的问题；</w:t>
      </w:r>
      <w:r>
        <w:rPr>
          <w:rStyle w:val="11"/>
          <w:rFonts w:hint="eastAsia" w:ascii="仿宋_GB2312" w:hAnsi="仿宋_GB2312" w:eastAsia="仿宋_GB2312" w:cs="仿宋_GB2312"/>
          <w:i w:val="0"/>
          <w:iCs w:val="0"/>
          <w:caps w:val="0"/>
          <w:color w:val="auto"/>
          <w:spacing w:val="0"/>
          <w:sz w:val="32"/>
          <w:szCs w:val="32"/>
          <w:highlight w:val="none"/>
          <w:shd w:val="clear" w:fill="FFFFFF"/>
        </w:rPr>
        <w:t>（项号49）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6）对采购的系统软件的质量进行检验、测试和验收审核；</w:t>
      </w:r>
      <w:r>
        <w:rPr>
          <w:rStyle w:val="11"/>
          <w:rFonts w:hint="eastAsia" w:ascii="仿宋_GB2312" w:hAnsi="仿宋_GB2312" w:eastAsia="仿宋_GB2312" w:cs="仿宋_GB2312"/>
          <w:i w:val="0"/>
          <w:iCs w:val="0"/>
          <w:caps w:val="0"/>
          <w:color w:val="auto"/>
          <w:spacing w:val="0"/>
          <w:sz w:val="32"/>
          <w:szCs w:val="32"/>
          <w:highlight w:val="none"/>
          <w:shd w:val="clear" w:fill="FFFFFF"/>
        </w:rPr>
        <w:t>（项号50）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7）对系统软件的安装调试进行验收审核；</w:t>
      </w:r>
      <w:r>
        <w:rPr>
          <w:rStyle w:val="11"/>
          <w:rFonts w:hint="eastAsia" w:ascii="仿宋_GB2312" w:hAnsi="仿宋_GB2312" w:eastAsia="仿宋_GB2312" w:cs="仿宋_GB2312"/>
          <w:i w:val="0"/>
          <w:iCs w:val="0"/>
          <w:caps w:val="0"/>
          <w:color w:val="auto"/>
          <w:spacing w:val="0"/>
          <w:sz w:val="32"/>
          <w:szCs w:val="32"/>
          <w:highlight w:val="none"/>
          <w:shd w:val="clear" w:fill="FFFFFF"/>
        </w:rPr>
        <w:t>（项号51）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8）根据工程的特点，制定工程的验收标准，验收方法；</w:t>
      </w:r>
      <w:r>
        <w:rPr>
          <w:rStyle w:val="11"/>
          <w:rFonts w:hint="eastAsia" w:ascii="仿宋_GB2312" w:hAnsi="仿宋_GB2312" w:eastAsia="仿宋_GB2312" w:cs="仿宋_GB2312"/>
          <w:i w:val="0"/>
          <w:iCs w:val="0"/>
          <w:caps w:val="0"/>
          <w:color w:val="auto"/>
          <w:spacing w:val="0"/>
          <w:sz w:val="32"/>
          <w:szCs w:val="32"/>
          <w:highlight w:val="none"/>
          <w:shd w:val="clear" w:fill="FFFFFF"/>
        </w:rPr>
        <w:t>（项号52）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9）参与工程项目的测试、竣工验收和交接。</w:t>
      </w:r>
      <w:r>
        <w:rPr>
          <w:rStyle w:val="11"/>
          <w:rFonts w:hint="eastAsia" w:ascii="仿宋_GB2312" w:hAnsi="仿宋_GB2312" w:eastAsia="仿宋_GB2312" w:cs="仿宋_GB2312"/>
          <w:i w:val="0"/>
          <w:iCs w:val="0"/>
          <w:caps w:val="0"/>
          <w:color w:val="auto"/>
          <w:spacing w:val="0"/>
          <w:sz w:val="32"/>
          <w:szCs w:val="32"/>
          <w:highlight w:val="none"/>
          <w:shd w:val="clear" w:fill="FFFFFF"/>
        </w:rPr>
        <w:t>（项号53）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（2）技术培训质量的控制</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1）审核确认施工单位的培训计划；</w:t>
      </w:r>
      <w:r>
        <w:rPr>
          <w:rStyle w:val="11"/>
          <w:rFonts w:hint="eastAsia" w:ascii="仿宋_GB2312" w:hAnsi="仿宋_GB2312" w:eastAsia="仿宋_GB2312" w:cs="仿宋_GB2312"/>
          <w:i w:val="0"/>
          <w:iCs w:val="0"/>
          <w:caps w:val="0"/>
          <w:color w:val="auto"/>
          <w:spacing w:val="0"/>
          <w:sz w:val="32"/>
          <w:szCs w:val="32"/>
          <w:highlight w:val="none"/>
          <w:shd w:val="clear" w:fill="FFFFFF"/>
        </w:rPr>
        <w:t>（项号54）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2）监督施工单位实施培训计划，并征求采购人的反馈意见；</w:t>
      </w:r>
      <w:r>
        <w:rPr>
          <w:rStyle w:val="11"/>
          <w:rFonts w:hint="eastAsia" w:ascii="仿宋_GB2312" w:hAnsi="仿宋_GB2312" w:eastAsia="仿宋_GB2312" w:cs="仿宋_GB2312"/>
          <w:i w:val="0"/>
          <w:iCs w:val="0"/>
          <w:caps w:val="0"/>
          <w:color w:val="auto"/>
          <w:spacing w:val="0"/>
          <w:sz w:val="32"/>
          <w:szCs w:val="32"/>
          <w:highlight w:val="none"/>
          <w:shd w:val="clear" w:fill="FFFFFF"/>
        </w:rPr>
        <w:t>（项号55）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3）审核确认施工单位的培训总结报告。</w:t>
      </w:r>
      <w:r>
        <w:rPr>
          <w:rStyle w:val="11"/>
          <w:rFonts w:hint="eastAsia" w:ascii="仿宋_GB2312" w:hAnsi="仿宋_GB2312" w:eastAsia="仿宋_GB2312" w:cs="仿宋_GB2312"/>
          <w:i w:val="0"/>
          <w:iCs w:val="0"/>
          <w:caps w:val="0"/>
          <w:color w:val="auto"/>
          <w:spacing w:val="0"/>
          <w:sz w:val="32"/>
          <w:szCs w:val="32"/>
          <w:highlight w:val="none"/>
          <w:shd w:val="clear" w:fill="FFFFFF"/>
        </w:rPr>
        <w:t>（项号56）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（六）进度控制</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（1）审核施工单位的进度分解计划及项目实施过程的衔接性，确认分解计划可以保证总体计划目标，监督检查项目进度执行情况；</w:t>
      </w:r>
      <w:r>
        <w:rPr>
          <w:rStyle w:val="11"/>
          <w:rFonts w:hint="eastAsia" w:ascii="仿宋_GB2312" w:hAnsi="仿宋_GB2312" w:eastAsia="仿宋_GB2312" w:cs="仿宋_GB2312"/>
          <w:i w:val="0"/>
          <w:iCs w:val="0"/>
          <w:caps w:val="0"/>
          <w:color w:val="auto"/>
          <w:spacing w:val="0"/>
          <w:sz w:val="32"/>
          <w:szCs w:val="32"/>
          <w:highlight w:val="none"/>
          <w:shd w:val="clear" w:fill="FFFFFF"/>
        </w:rPr>
        <w:t>（项号57）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（2）对项目实施进度进行实时跟踪，并要求施工单位对进度计划进行动态调整，以确保项目的阶段和总体进度目标的实施；</w:t>
      </w:r>
      <w:r>
        <w:rPr>
          <w:rStyle w:val="11"/>
          <w:rFonts w:hint="eastAsia" w:ascii="仿宋_GB2312" w:hAnsi="仿宋_GB2312" w:eastAsia="仿宋_GB2312" w:cs="仿宋_GB2312"/>
          <w:i w:val="0"/>
          <w:iCs w:val="0"/>
          <w:caps w:val="0"/>
          <w:color w:val="auto"/>
          <w:spacing w:val="0"/>
          <w:sz w:val="32"/>
          <w:szCs w:val="32"/>
          <w:highlight w:val="none"/>
          <w:shd w:val="clear" w:fill="FFFFFF"/>
        </w:rPr>
        <w:t>（项号58）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（3）当工期严重偏离计划时，应及时指出，并提出对策建议，同时督促施工单位尽快采取措施；</w:t>
      </w:r>
      <w:r>
        <w:rPr>
          <w:rStyle w:val="11"/>
          <w:rFonts w:hint="eastAsia" w:ascii="仿宋_GB2312" w:hAnsi="仿宋_GB2312" w:eastAsia="仿宋_GB2312" w:cs="仿宋_GB2312"/>
          <w:i w:val="0"/>
          <w:iCs w:val="0"/>
          <w:caps w:val="0"/>
          <w:color w:val="auto"/>
          <w:spacing w:val="0"/>
          <w:sz w:val="32"/>
          <w:szCs w:val="32"/>
          <w:highlight w:val="none"/>
          <w:shd w:val="clear" w:fill="FFFFFF"/>
        </w:rPr>
        <w:t>（项号59）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（4）采用项目管理工具，控制项目施工进度。</w:t>
      </w:r>
      <w:r>
        <w:rPr>
          <w:rStyle w:val="11"/>
          <w:rFonts w:hint="eastAsia" w:ascii="仿宋_GB2312" w:hAnsi="仿宋_GB2312" w:eastAsia="仿宋_GB2312" w:cs="仿宋_GB2312"/>
          <w:i w:val="0"/>
          <w:iCs w:val="0"/>
          <w:caps w:val="0"/>
          <w:color w:val="auto"/>
          <w:spacing w:val="0"/>
          <w:sz w:val="32"/>
          <w:szCs w:val="32"/>
          <w:highlight w:val="none"/>
          <w:shd w:val="clear" w:fill="FFFFFF"/>
        </w:rPr>
        <w:t>（项号60）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（七）项目投资的控制</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（1）通过对项目实施方案的把关，确保投资控制在计划范围内合理使用；</w:t>
      </w:r>
      <w:r>
        <w:rPr>
          <w:rStyle w:val="11"/>
          <w:rFonts w:hint="eastAsia" w:ascii="仿宋_GB2312" w:hAnsi="仿宋_GB2312" w:eastAsia="仿宋_GB2312" w:cs="仿宋_GB2312"/>
          <w:i w:val="0"/>
          <w:iCs w:val="0"/>
          <w:caps w:val="0"/>
          <w:color w:val="auto"/>
          <w:spacing w:val="0"/>
          <w:sz w:val="32"/>
          <w:szCs w:val="32"/>
          <w:highlight w:val="none"/>
          <w:shd w:val="clear" w:fill="FFFFFF"/>
        </w:rPr>
        <w:t>（项号61）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（2）当发现资金使用严重偏离计划时，应及时指出，并提出对策建议，同时督促施工单位尽快采取措施。</w:t>
      </w:r>
      <w:r>
        <w:rPr>
          <w:rStyle w:val="11"/>
          <w:rFonts w:hint="eastAsia" w:ascii="仿宋_GB2312" w:hAnsi="仿宋_GB2312" w:eastAsia="仿宋_GB2312" w:cs="仿宋_GB2312"/>
          <w:i w:val="0"/>
          <w:iCs w:val="0"/>
          <w:caps w:val="0"/>
          <w:color w:val="auto"/>
          <w:spacing w:val="0"/>
          <w:sz w:val="32"/>
          <w:szCs w:val="32"/>
          <w:highlight w:val="none"/>
          <w:shd w:val="clear" w:fill="FFFFFF"/>
        </w:rPr>
        <w:t>（项号62）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（八）合同管理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（1）协助采购人与施工单位签订合同；</w:t>
      </w:r>
      <w:r>
        <w:rPr>
          <w:rStyle w:val="11"/>
          <w:rFonts w:hint="eastAsia" w:ascii="仿宋_GB2312" w:hAnsi="仿宋_GB2312" w:eastAsia="仿宋_GB2312" w:cs="仿宋_GB2312"/>
          <w:i w:val="0"/>
          <w:iCs w:val="0"/>
          <w:caps w:val="0"/>
          <w:color w:val="auto"/>
          <w:spacing w:val="0"/>
          <w:sz w:val="32"/>
          <w:szCs w:val="32"/>
          <w:highlight w:val="none"/>
          <w:shd w:val="clear" w:fill="FFFFFF"/>
        </w:rPr>
        <w:t>（项号63）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（2）跟踪检查合同的执行情况，确保施工单位按时履约；</w:t>
      </w:r>
      <w:r>
        <w:rPr>
          <w:rStyle w:val="11"/>
          <w:rFonts w:hint="eastAsia" w:ascii="仿宋_GB2312" w:hAnsi="仿宋_GB2312" w:eastAsia="仿宋_GB2312" w:cs="仿宋_GB2312"/>
          <w:i w:val="0"/>
          <w:iCs w:val="0"/>
          <w:caps w:val="0"/>
          <w:color w:val="auto"/>
          <w:spacing w:val="0"/>
          <w:sz w:val="32"/>
          <w:szCs w:val="32"/>
          <w:highlight w:val="none"/>
          <w:shd w:val="clear" w:fill="FFFFFF"/>
        </w:rPr>
        <w:t>（项号64）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（3）对合同工期的延误和延期进行解释，协助采购人处理项目实施的每个过程出现的合同变更、违约、索赔、延期、分包、纠纷调解及仲裁等问题；</w:t>
      </w:r>
      <w:r>
        <w:rPr>
          <w:rStyle w:val="11"/>
          <w:rFonts w:hint="eastAsia" w:ascii="仿宋_GB2312" w:hAnsi="仿宋_GB2312" w:eastAsia="仿宋_GB2312" w:cs="仿宋_GB2312"/>
          <w:i w:val="0"/>
          <w:iCs w:val="0"/>
          <w:caps w:val="0"/>
          <w:color w:val="auto"/>
          <w:spacing w:val="0"/>
          <w:sz w:val="32"/>
          <w:szCs w:val="32"/>
          <w:highlight w:val="none"/>
          <w:shd w:val="clear" w:fill="FFFFFF"/>
        </w:rPr>
        <w:t>（项号65）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（4）根据合同约定，对施工单位提交的付款申请，提出付款建议；</w:t>
      </w:r>
      <w:r>
        <w:rPr>
          <w:rStyle w:val="11"/>
          <w:rFonts w:hint="eastAsia" w:ascii="仿宋_GB2312" w:hAnsi="仿宋_GB2312" w:eastAsia="仿宋_GB2312" w:cs="仿宋_GB2312"/>
          <w:i w:val="0"/>
          <w:iCs w:val="0"/>
          <w:caps w:val="0"/>
          <w:color w:val="auto"/>
          <w:spacing w:val="0"/>
          <w:sz w:val="32"/>
          <w:szCs w:val="32"/>
          <w:highlight w:val="none"/>
          <w:shd w:val="clear" w:fill="FFFFFF"/>
        </w:rPr>
        <w:t>（项号66）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（九）项目信息管理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（1）及时向采购人提交反映项目动态和监理工作情况的项目文档；</w:t>
      </w:r>
      <w:r>
        <w:rPr>
          <w:rStyle w:val="11"/>
          <w:rFonts w:hint="eastAsia" w:ascii="仿宋_GB2312" w:hAnsi="仿宋_GB2312" w:eastAsia="仿宋_GB2312" w:cs="仿宋_GB2312"/>
          <w:i w:val="0"/>
          <w:iCs w:val="0"/>
          <w:caps w:val="0"/>
          <w:color w:val="auto"/>
          <w:spacing w:val="0"/>
          <w:sz w:val="32"/>
          <w:szCs w:val="32"/>
          <w:highlight w:val="none"/>
          <w:shd w:val="clear" w:fill="FFFFFF"/>
        </w:rPr>
        <w:t>（项号67）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（2）建立全面、准确反映项目各阶段工程状况的图表、文档，收集、管理项目各类文档和资料；</w:t>
      </w:r>
      <w:r>
        <w:rPr>
          <w:rStyle w:val="11"/>
          <w:rFonts w:hint="eastAsia" w:ascii="仿宋_GB2312" w:hAnsi="仿宋_GB2312" w:eastAsia="仿宋_GB2312" w:cs="仿宋_GB2312"/>
          <w:i w:val="0"/>
          <w:iCs w:val="0"/>
          <w:caps w:val="0"/>
          <w:color w:val="auto"/>
          <w:spacing w:val="0"/>
          <w:sz w:val="32"/>
          <w:szCs w:val="32"/>
          <w:highlight w:val="none"/>
          <w:shd w:val="clear" w:fill="FFFFFF"/>
        </w:rPr>
        <w:t>（项号68）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（3）督促、检查开发商及时完成各阶段设备资料、工程技术资料的整理和归档工作；</w:t>
      </w:r>
      <w:r>
        <w:rPr>
          <w:rStyle w:val="11"/>
          <w:rFonts w:hint="eastAsia" w:ascii="仿宋_GB2312" w:hAnsi="仿宋_GB2312" w:eastAsia="仿宋_GB2312" w:cs="仿宋_GB2312"/>
          <w:i w:val="0"/>
          <w:iCs w:val="0"/>
          <w:caps w:val="0"/>
          <w:color w:val="auto"/>
          <w:spacing w:val="0"/>
          <w:sz w:val="32"/>
          <w:szCs w:val="32"/>
          <w:highlight w:val="none"/>
          <w:shd w:val="clear" w:fill="FFFFFF"/>
        </w:rPr>
        <w:t>（项号69）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（4）转发采购人发出的一切指示、通知和业务联系单。</w:t>
      </w:r>
      <w:r>
        <w:rPr>
          <w:rStyle w:val="11"/>
          <w:rFonts w:hint="eastAsia" w:ascii="仿宋_GB2312" w:hAnsi="仿宋_GB2312" w:eastAsia="仿宋_GB2312" w:cs="仿宋_GB2312"/>
          <w:i w:val="0"/>
          <w:iCs w:val="0"/>
          <w:caps w:val="0"/>
          <w:color w:val="auto"/>
          <w:spacing w:val="0"/>
          <w:sz w:val="32"/>
          <w:szCs w:val="32"/>
          <w:highlight w:val="none"/>
          <w:shd w:val="clear" w:fill="FFFFFF"/>
        </w:rPr>
        <w:t>（项号70）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（十）项目文件的管理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（1）监理方应负责以下文档的编写：</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1）项目建设监理日记、周报、月报及项目大事记；</w:t>
      </w:r>
      <w:r>
        <w:rPr>
          <w:rStyle w:val="11"/>
          <w:rFonts w:hint="eastAsia" w:ascii="仿宋_GB2312" w:hAnsi="仿宋_GB2312" w:eastAsia="仿宋_GB2312" w:cs="仿宋_GB2312"/>
          <w:i w:val="0"/>
          <w:iCs w:val="0"/>
          <w:caps w:val="0"/>
          <w:color w:val="auto"/>
          <w:spacing w:val="0"/>
          <w:sz w:val="32"/>
          <w:szCs w:val="32"/>
          <w:highlight w:val="none"/>
          <w:shd w:val="clear" w:fill="FFFFFF"/>
        </w:rPr>
        <w:t>（项号71）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2）项目协调会、技术研讨会等各类会议的纪要；</w:t>
      </w:r>
      <w:r>
        <w:rPr>
          <w:rStyle w:val="11"/>
          <w:rFonts w:hint="eastAsia" w:ascii="仿宋_GB2312" w:hAnsi="仿宋_GB2312" w:eastAsia="仿宋_GB2312" w:cs="仿宋_GB2312"/>
          <w:i w:val="0"/>
          <w:iCs w:val="0"/>
          <w:caps w:val="0"/>
          <w:color w:val="auto"/>
          <w:spacing w:val="0"/>
          <w:sz w:val="32"/>
          <w:szCs w:val="32"/>
          <w:highlight w:val="none"/>
          <w:shd w:val="clear" w:fill="FFFFFF"/>
        </w:rPr>
        <w:t>（项号72）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3）阶段性项目总结、阶段性项目监理总结、各类监理通知。</w:t>
      </w:r>
      <w:r>
        <w:rPr>
          <w:rStyle w:val="11"/>
          <w:rFonts w:hint="eastAsia" w:ascii="仿宋_GB2312" w:hAnsi="仿宋_GB2312" w:eastAsia="仿宋_GB2312" w:cs="仿宋_GB2312"/>
          <w:i w:val="0"/>
          <w:iCs w:val="0"/>
          <w:caps w:val="0"/>
          <w:color w:val="auto"/>
          <w:spacing w:val="0"/>
          <w:sz w:val="32"/>
          <w:szCs w:val="32"/>
          <w:highlight w:val="none"/>
          <w:shd w:val="clear" w:fill="FFFFFF"/>
        </w:rPr>
        <w:t>（项号73）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（2）监理方应参与以下文档的管理：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1）项目实施期间各类技术文件；</w:t>
      </w:r>
      <w:r>
        <w:rPr>
          <w:rStyle w:val="11"/>
          <w:rFonts w:hint="eastAsia" w:ascii="仿宋_GB2312" w:hAnsi="仿宋_GB2312" w:eastAsia="仿宋_GB2312" w:cs="仿宋_GB2312"/>
          <w:i w:val="0"/>
          <w:iCs w:val="0"/>
          <w:caps w:val="0"/>
          <w:color w:val="auto"/>
          <w:spacing w:val="0"/>
          <w:sz w:val="32"/>
          <w:szCs w:val="32"/>
          <w:highlight w:val="none"/>
          <w:shd w:val="clear" w:fill="FFFFFF"/>
        </w:rPr>
        <w:t>（项号74）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2）合同执行过程中的各类往来文件及存档。</w:t>
      </w:r>
      <w:r>
        <w:rPr>
          <w:rStyle w:val="11"/>
          <w:rFonts w:hint="eastAsia" w:ascii="仿宋_GB2312" w:hAnsi="仿宋_GB2312" w:eastAsia="仿宋_GB2312" w:cs="仿宋_GB2312"/>
          <w:i w:val="0"/>
          <w:iCs w:val="0"/>
          <w:caps w:val="0"/>
          <w:color w:val="auto"/>
          <w:spacing w:val="0"/>
          <w:sz w:val="32"/>
          <w:szCs w:val="32"/>
          <w:highlight w:val="none"/>
          <w:shd w:val="clear" w:fill="FFFFFF"/>
        </w:rPr>
        <w:t>（项号75）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（十一）项目安全的管理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（1）负责监督项目建设过程中所涉及的政府数据和资料的安全保护，保证不被非授权使用；</w:t>
      </w:r>
      <w:r>
        <w:rPr>
          <w:rStyle w:val="11"/>
          <w:rFonts w:hint="eastAsia" w:ascii="仿宋_GB2312" w:hAnsi="仿宋_GB2312" w:eastAsia="仿宋_GB2312" w:cs="仿宋_GB2312"/>
          <w:i w:val="0"/>
          <w:iCs w:val="0"/>
          <w:caps w:val="0"/>
          <w:color w:val="auto"/>
          <w:spacing w:val="0"/>
          <w:sz w:val="32"/>
          <w:szCs w:val="32"/>
          <w:highlight w:val="none"/>
          <w:shd w:val="clear" w:fill="FFFFFF"/>
        </w:rPr>
        <w:t>（项号76）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（2）负责项目建设施工过程中安全控制，确保不出现安全事故。</w:t>
      </w:r>
      <w:r>
        <w:rPr>
          <w:rStyle w:val="11"/>
          <w:rFonts w:hint="eastAsia" w:ascii="仿宋_GB2312" w:hAnsi="仿宋_GB2312" w:eastAsia="仿宋_GB2312" w:cs="仿宋_GB2312"/>
          <w:i w:val="0"/>
          <w:iCs w:val="0"/>
          <w:caps w:val="0"/>
          <w:color w:val="auto"/>
          <w:spacing w:val="0"/>
          <w:sz w:val="32"/>
          <w:szCs w:val="32"/>
          <w:highlight w:val="none"/>
          <w:shd w:val="clear" w:fill="FFFFFF"/>
        </w:rPr>
        <w:t>（项号77）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（十二）知识产权的管理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负责项目建设施工过程中所产生成果的知识产权保护，保证不被非授权使用。</w:t>
      </w:r>
      <w:r>
        <w:rPr>
          <w:rStyle w:val="11"/>
          <w:rFonts w:hint="eastAsia" w:ascii="仿宋_GB2312" w:hAnsi="仿宋_GB2312" w:eastAsia="仿宋_GB2312" w:cs="仿宋_GB2312"/>
          <w:i w:val="0"/>
          <w:iCs w:val="0"/>
          <w:caps w:val="0"/>
          <w:color w:val="auto"/>
          <w:spacing w:val="0"/>
          <w:sz w:val="32"/>
          <w:szCs w:val="32"/>
          <w:highlight w:val="none"/>
          <w:shd w:val="clear" w:fill="FFFFFF"/>
        </w:rPr>
        <w:t>（项号78）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（十三）项目会议制度</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（1）为保证监理工作的开展和实施协调，监理方可组织必要的会议来保证：</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1）项目协调会；</w:t>
      </w:r>
      <w:r>
        <w:rPr>
          <w:rStyle w:val="11"/>
          <w:rFonts w:hint="eastAsia" w:ascii="仿宋_GB2312" w:hAnsi="仿宋_GB2312" w:eastAsia="仿宋_GB2312" w:cs="仿宋_GB2312"/>
          <w:i w:val="0"/>
          <w:iCs w:val="0"/>
          <w:caps w:val="0"/>
          <w:color w:val="auto"/>
          <w:spacing w:val="0"/>
          <w:sz w:val="32"/>
          <w:szCs w:val="32"/>
          <w:highlight w:val="none"/>
          <w:shd w:val="clear" w:fill="FFFFFF"/>
        </w:rPr>
        <w:t>（项号79）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2）项目周例会；</w:t>
      </w:r>
      <w:r>
        <w:rPr>
          <w:rStyle w:val="11"/>
          <w:rFonts w:hint="eastAsia" w:ascii="仿宋_GB2312" w:hAnsi="仿宋_GB2312" w:eastAsia="仿宋_GB2312" w:cs="仿宋_GB2312"/>
          <w:i w:val="0"/>
          <w:iCs w:val="0"/>
          <w:caps w:val="0"/>
          <w:color w:val="auto"/>
          <w:spacing w:val="0"/>
          <w:sz w:val="32"/>
          <w:szCs w:val="32"/>
          <w:highlight w:val="none"/>
          <w:shd w:val="clear" w:fill="FFFFFF"/>
        </w:rPr>
        <w:t>（项号80）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3）项目专题研讨会；</w:t>
      </w:r>
      <w:r>
        <w:rPr>
          <w:rStyle w:val="11"/>
          <w:rFonts w:hint="eastAsia" w:ascii="仿宋_GB2312" w:hAnsi="仿宋_GB2312" w:eastAsia="仿宋_GB2312" w:cs="仿宋_GB2312"/>
          <w:i w:val="0"/>
          <w:iCs w:val="0"/>
          <w:caps w:val="0"/>
          <w:color w:val="auto"/>
          <w:spacing w:val="0"/>
          <w:sz w:val="32"/>
          <w:szCs w:val="32"/>
          <w:highlight w:val="none"/>
          <w:shd w:val="clear" w:fill="FFFFFF"/>
        </w:rPr>
        <w:t>（项号81）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4）项目问题通报会；</w:t>
      </w:r>
      <w:r>
        <w:rPr>
          <w:rStyle w:val="11"/>
          <w:rFonts w:hint="eastAsia" w:ascii="仿宋_GB2312" w:hAnsi="仿宋_GB2312" w:eastAsia="仿宋_GB2312" w:cs="仿宋_GB2312"/>
          <w:i w:val="0"/>
          <w:iCs w:val="0"/>
          <w:caps w:val="0"/>
          <w:color w:val="auto"/>
          <w:spacing w:val="0"/>
          <w:sz w:val="32"/>
          <w:szCs w:val="32"/>
          <w:highlight w:val="none"/>
          <w:shd w:val="clear" w:fill="FFFFFF"/>
        </w:rPr>
        <w:t>（项号82）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5）项目阶段及最终验收会。</w:t>
      </w:r>
      <w:r>
        <w:rPr>
          <w:rStyle w:val="11"/>
          <w:rFonts w:hint="eastAsia" w:ascii="仿宋_GB2312" w:hAnsi="仿宋_GB2312" w:eastAsia="仿宋_GB2312" w:cs="仿宋_GB2312"/>
          <w:i w:val="0"/>
          <w:iCs w:val="0"/>
          <w:caps w:val="0"/>
          <w:color w:val="auto"/>
          <w:spacing w:val="0"/>
          <w:sz w:val="32"/>
          <w:szCs w:val="32"/>
          <w:highlight w:val="none"/>
          <w:shd w:val="clear" w:fill="FFFFFF"/>
        </w:rPr>
        <w:t>（项号83）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（2）监理方还应积极参加以下会议：</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1）项目专家论证评审会；</w:t>
      </w:r>
      <w:r>
        <w:rPr>
          <w:rStyle w:val="11"/>
          <w:rFonts w:hint="eastAsia" w:ascii="仿宋_GB2312" w:hAnsi="仿宋_GB2312" w:eastAsia="仿宋_GB2312" w:cs="仿宋_GB2312"/>
          <w:i w:val="0"/>
          <w:iCs w:val="0"/>
          <w:caps w:val="0"/>
          <w:color w:val="auto"/>
          <w:spacing w:val="0"/>
          <w:sz w:val="32"/>
          <w:szCs w:val="32"/>
          <w:highlight w:val="none"/>
          <w:shd w:val="clear" w:fill="FFFFFF"/>
        </w:rPr>
        <w:t>（项号84）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2）项目阶段工作总结会。</w:t>
      </w:r>
      <w:r>
        <w:rPr>
          <w:rStyle w:val="11"/>
          <w:rFonts w:hint="eastAsia" w:ascii="仿宋_GB2312" w:hAnsi="仿宋_GB2312" w:eastAsia="仿宋_GB2312" w:cs="仿宋_GB2312"/>
          <w:i w:val="0"/>
          <w:iCs w:val="0"/>
          <w:caps w:val="0"/>
          <w:color w:val="auto"/>
          <w:spacing w:val="0"/>
          <w:sz w:val="32"/>
          <w:szCs w:val="32"/>
          <w:highlight w:val="none"/>
          <w:shd w:val="clear" w:fill="FFFFFF"/>
        </w:rPr>
        <w:t>（项号85）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（十四）组织协调</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（1）监督各方履行职责，定期召集项目例会，协调各方的工作关系；</w:t>
      </w:r>
      <w:r>
        <w:rPr>
          <w:rStyle w:val="11"/>
          <w:rFonts w:hint="eastAsia" w:ascii="仿宋_GB2312" w:hAnsi="仿宋_GB2312" w:eastAsia="仿宋_GB2312" w:cs="仿宋_GB2312"/>
          <w:i w:val="0"/>
          <w:iCs w:val="0"/>
          <w:caps w:val="0"/>
          <w:color w:val="auto"/>
          <w:spacing w:val="0"/>
          <w:sz w:val="32"/>
          <w:szCs w:val="32"/>
          <w:highlight w:val="none"/>
          <w:shd w:val="clear" w:fill="FFFFFF"/>
        </w:rPr>
        <w:t>（项号86）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（2）建立畅通的沟通平台和沟通渠道，采取有效措施使项目信息在有关各方之间保持顺畅流通，积极协调项目各方之间的关系，推动项目实施过程中问题的解决；</w:t>
      </w:r>
      <w:r>
        <w:rPr>
          <w:rStyle w:val="11"/>
          <w:rFonts w:hint="eastAsia" w:ascii="仿宋_GB2312" w:hAnsi="仿宋_GB2312" w:eastAsia="仿宋_GB2312" w:cs="仿宋_GB2312"/>
          <w:i w:val="0"/>
          <w:iCs w:val="0"/>
          <w:caps w:val="0"/>
          <w:color w:val="auto"/>
          <w:spacing w:val="0"/>
          <w:sz w:val="32"/>
          <w:szCs w:val="32"/>
          <w:highlight w:val="none"/>
          <w:shd w:val="clear" w:fill="FFFFFF"/>
        </w:rPr>
        <w:t>（项号87）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（3）确立项目安全监督的工作目标。</w:t>
      </w:r>
      <w:r>
        <w:rPr>
          <w:rStyle w:val="11"/>
          <w:rFonts w:hint="eastAsia" w:ascii="仿宋_GB2312" w:hAnsi="仿宋_GB2312" w:eastAsia="仿宋_GB2312" w:cs="仿宋_GB2312"/>
          <w:i w:val="0"/>
          <w:iCs w:val="0"/>
          <w:caps w:val="0"/>
          <w:color w:val="auto"/>
          <w:spacing w:val="0"/>
          <w:sz w:val="32"/>
          <w:szCs w:val="32"/>
          <w:highlight w:val="none"/>
          <w:shd w:val="clear" w:fill="FFFFFF"/>
        </w:rPr>
        <w:t>（项号88）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★（十五）派遣人员要求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为保证本次项目的建设质量，</w:t>
      </w:r>
      <w:r>
        <w:rPr>
          <w:rStyle w:val="11"/>
          <w:rFonts w:hint="eastAsia" w:ascii="仿宋_GB2312" w:hAnsi="仿宋_GB2312" w:eastAsia="仿宋_GB2312" w:cs="仿宋_GB2312"/>
          <w:i w:val="0"/>
          <w:iCs w:val="0"/>
          <w:caps w:val="0"/>
          <w:color w:val="auto"/>
          <w:spacing w:val="0"/>
          <w:sz w:val="32"/>
          <w:szCs w:val="32"/>
          <w:highlight w:val="none"/>
          <w:shd w:val="clear" w:fill="FFFFFF"/>
          <w:lang w:eastAsia="zh-CN"/>
        </w:rPr>
        <w:t>供应商</w:t>
      </w:r>
      <w:r>
        <w:rPr>
          <w:rStyle w:val="11"/>
          <w:rFonts w:hint="eastAsia" w:ascii="仿宋_GB2312" w:hAnsi="仿宋_GB2312" w:eastAsia="仿宋_GB2312" w:cs="仿宋_GB2312"/>
          <w:i w:val="0"/>
          <w:iCs w:val="0"/>
          <w:caps w:val="0"/>
          <w:color w:val="auto"/>
          <w:spacing w:val="0"/>
          <w:sz w:val="32"/>
          <w:szCs w:val="32"/>
          <w:highlight w:val="none"/>
          <w:shd w:val="clear" w:fill="FFFFFF"/>
        </w:rPr>
        <w:t>除为本项目配备总监理工程师外还须配备以下主要人员：</w:t>
      </w:r>
    </w:p>
    <w:tbl>
      <w:tblPr>
        <w:tblStyle w:val="9"/>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045"/>
        <w:gridCol w:w="902"/>
        <w:gridCol w:w="55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201" w:type="pct"/>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top"/>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center"/>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color w:val="auto"/>
                <w:sz w:val="32"/>
                <w:szCs w:val="32"/>
                <w:highlight w:val="none"/>
              </w:rPr>
              <w:t>岗位名称</w:t>
            </w:r>
          </w:p>
        </w:tc>
        <w:tc>
          <w:tcPr>
            <w:tcW w:w="530" w:type="pct"/>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top"/>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center"/>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color w:val="auto"/>
                <w:sz w:val="32"/>
                <w:szCs w:val="32"/>
                <w:highlight w:val="none"/>
              </w:rPr>
              <w:t>人数</w:t>
            </w:r>
          </w:p>
        </w:tc>
        <w:tc>
          <w:tcPr>
            <w:tcW w:w="3267" w:type="pct"/>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top"/>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center"/>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color w:val="auto"/>
                <w:sz w:val="32"/>
                <w:szCs w:val="32"/>
                <w:highlight w:val="none"/>
              </w:rPr>
              <w:t>最低资历要求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01"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both"/>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color w:val="auto"/>
                <w:sz w:val="32"/>
                <w:szCs w:val="32"/>
                <w:highlight w:val="none"/>
              </w:rPr>
              <w:t>专业监理工程师（房建类）</w:t>
            </w:r>
          </w:p>
        </w:tc>
        <w:tc>
          <w:tcPr>
            <w:tcW w:w="530"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center"/>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color w:val="auto"/>
                <w:sz w:val="32"/>
                <w:szCs w:val="32"/>
                <w:highlight w:val="none"/>
              </w:rPr>
              <w:t>1人</w:t>
            </w:r>
          </w:p>
        </w:tc>
        <w:tc>
          <w:tcPr>
            <w:tcW w:w="3267"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color w:val="auto"/>
                <w:sz w:val="32"/>
                <w:szCs w:val="32"/>
                <w:highlight w:val="none"/>
              </w:rPr>
              <w:t>具有有效的国家注册监理工程师注册执业证书，注册专业为房屋建筑工程；或具备有效的监理工程师岗位培训证书，从事专业为房屋建筑工程，所学专业为土建工程。须提供有效的证书复印件。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201"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both"/>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color w:val="auto"/>
                <w:sz w:val="32"/>
                <w:szCs w:val="32"/>
                <w:highlight w:val="none"/>
              </w:rPr>
              <w:t>专业监理工程师（安装类）</w:t>
            </w:r>
          </w:p>
        </w:tc>
        <w:tc>
          <w:tcPr>
            <w:tcW w:w="530"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center"/>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color w:val="auto"/>
                <w:sz w:val="32"/>
                <w:szCs w:val="32"/>
                <w:highlight w:val="none"/>
              </w:rPr>
              <w:t>1人</w:t>
            </w:r>
          </w:p>
        </w:tc>
        <w:tc>
          <w:tcPr>
            <w:tcW w:w="3267"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color w:val="auto"/>
                <w:sz w:val="32"/>
                <w:szCs w:val="32"/>
                <w:highlight w:val="none"/>
              </w:rPr>
              <w:t>具有有效的国家注册监理工程师注册执业证书，注册专业为机电安装工程；或具备有效的监理工程师岗位培训证书，从事专业为房屋建筑工程或机电安装工程，所学专业为水电安装或机电安装。须提供有效的证书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201"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both"/>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color w:val="auto"/>
                <w:sz w:val="32"/>
                <w:szCs w:val="32"/>
                <w:highlight w:val="none"/>
              </w:rPr>
              <w:t>监理员（房建类）</w:t>
            </w:r>
          </w:p>
        </w:tc>
        <w:tc>
          <w:tcPr>
            <w:tcW w:w="530"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center"/>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color w:val="auto"/>
                <w:sz w:val="32"/>
                <w:szCs w:val="32"/>
                <w:highlight w:val="none"/>
              </w:rPr>
              <w:t>1人</w:t>
            </w:r>
          </w:p>
        </w:tc>
        <w:tc>
          <w:tcPr>
            <w:tcW w:w="3267" w:type="pct"/>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0"/>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color w:val="auto"/>
                <w:sz w:val="32"/>
                <w:szCs w:val="32"/>
                <w:highlight w:val="none"/>
              </w:rPr>
              <w:t>具有有效的国家注册监理工程师注册执业证书，注册专业为房屋建筑工程；或具备有效的监理工程师岗位培训证书或具备有效的监理员岗位培训证书，从事专业为房屋建筑工程，所学专业为土建工程。须提供有效的证书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00" w:type="pct"/>
            <w:gridSpan w:val="3"/>
            <w:tcBorders>
              <w:top w:val="nil"/>
              <w:left w:val="single" w:color="000000" w:sz="6" w:space="0"/>
              <w:bottom w:val="single" w:color="000000" w:sz="6" w:space="0"/>
              <w:right w:val="single" w:color="000000" w:sz="6" w:space="0"/>
            </w:tcBorders>
            <w:shd w:val="clear" w:color="auto" w:fill="auto"/>
            <w:tcMar>
              <w:left w:w="105" w:type="dxa"/>
              <w:right w:w="105" w:type="dxa"/>
            </w:tcMar>
            <w:vAlign w:val="top"/>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color w:val="auto"/>
                <w:sz w:val="32"/>
                <w:szCs w:val="32"/>
                <w:highlight w:val="none"/>
                <w:lang w:eastAsia="zh-CN"/>
              </w:rPr>
              <w:t>供应商</w:t>
            </w:r>
            <w:r>
              <w:rPr>
                <w:rStyle w:val="11"/>
                <w:rFonts w:hint="eastAsia" w:ascii="仿宋_GB2312" w:hAnsi="仿宋_GB2312" w:eastAsia="仿宋_GB2312" w:cs="仿宋_GB2312"/>
                <w:color w:val="auto"/>
                <w:sz w:val="32"/>
                <w:szCs w:val="32"/>
                <w:highlight w:val="none"/>
              </w:rPr>
              <w:t>须在投标文件中提供①拟派人员名单{至少包含姓名、身份证号码、岗位（指专业监理工程师、监理员）}、②身份证复印件、③“最低资历要求”中的相应证书复印件、④社保管理部门出具的自本项目投标截止之日前（不含投标截止时间的当月）六个月任意一个月的社保缴费证明。总监理工程师</w:t>
            </w:r>
            <w:r>
              <w:rPr>
                <w:rStyle w:val="11"/>
                <w:rFonts w:hint="eastAsia" w:ascii="仿宋_GB2312" w:hAnsi="仿宋_GB2312" w:eastAsia="仿宋_GB2312" w:cs="仿宋_GB2312"/>
                <w:color w:val="auto"/>
                <w:sz w:val="32"/>
                <w:szCs w:val="32"/>
                <w:highlight w:val="none"/>
                <w:lang w:eastAsia="zh-CN"/>
              </w:rPr>
              <w:t>兼职项目</w:t>
            </w:r>
            <w:r>
              <w:rPr>
                <w:rStyle w:val="11"/>
                <w:rFonts w:hint="eastAsia" w:ascii="仿宋_GB2312" w:hAnsi="仿宋_GB2312" w:eastAsia="仿宋_GB2312" w:cs="仿宋_GB2312"/>
                <w:color w:val="auto"/>
                <w:sz w:val="32"/>
                <w:szCs w:val="32"/>
                <w:highlight w:val="none"/>
              </w:rPr>
              <w:t>最多允许兼任2个项目，其余人员均不得兼任</w:t>
            </w:r>
            <w:r>
              <w:rPr>
                <w:rStyle w:val="11"/>
                <w:rFonts w:hint="eastAsia" w:ascii="仿宋_GB2312" w:hAnsi="仿宋_GB2312" w:eastAsia="仿宋_GB2312" w:cs="仿宋_GB2312"/>
                <w:color w:val="auto"/>
                <w:sz w:val="32"/>
                <w:szCs w:val="32"/>
                <w:highlight w:val="none"/>
                <w:lang w:val="en-US" w:eastAsia="zh-CN"/>
              </w:rPr>
              <w:t>其他</w:t>
            </w:r>
            <w:r>
              <w:rPr>
                <w:rStyle w:val="11"/>
                <w:rFonts w:hint="eastAsia" w:ascii="仿宋_GB2312" w:hAnsi="仿宋_GB2312" w:eastAsia="仿宋_GB2312" w:cs="仿宋_GB2312"/>
                <w:color w:val="auto"/>
                <w:sz w:val="32"/>
                <w:szCs w:val="32"/>
                <w:highlight w:val="none"/>
              </w:rPr>
              <w:t>项目</w:t>
            </w:r>
            <w:r>
              <w:rPr>
                <w:rStyle w:val="11"/>
                <w:rFonts w:hint="eastAsia" w:ascii="仿宋_GB2312" w:hAnsi="仿宋_GB2312" w:eastAsia="仿宋_GB2312" w:cs="仿宋_GB2312"/>
                <w:color w:val="auto"/>
                <w:sz w:val="32"/>
                <w:szCs w:val="32"/>
                <w:highlight w:val="none"/>
                <w:lang w:eastAsia="zh-CN"/>
              </w:rPr>
              <w:t>（</w:t>
            </w:r>
            <w:r>
              <w:rPr>
                <w:rStyle w:val="11"/>
                <w:rFonts w:hint="eastAsia" w:ascii="仿宋_GB2312" w:hAnsi="仿宋_GB2312" w:eastAsia="仿宋_GB2312" w:cs="仿宋_GB2312"/>
                <w:color w:val="auto"/>
                <w:sz w:val="32"/>
                <w:szCs w:val="32"/>
                <w:highlight w:val="none"/>
                <w:lang w:val="en-US" w:eastAsia="zh-CN"/>
              </w:rPr>
              <w:t>供应商须对此承诺进行单独承诺，格式自拟）</w:t>
            </w:r>
            <w:r>
              <w:rPr>
                <w:rStyle w:val="11"/>
                <w:rFonts w:hint="eastAsia" w:ascii="仿宋_GB2312" w:hAnsi="仿宋_GB2312" w:eastAsia="仿宋_GB2312" w:cs="仿宋_GB2312"/>
                <w:color w:val="auto"/>
                <w:sz w:val="32"/>
                <w:szCs w:val="32"/>
                <w:highlight w:val="none"/>
              </w:rPr>
              <w:t>。以上人员不得为退休人员。以上证明材料均应真实有效。未按本条规定提供证明材料的视为无效投标。</w:t>
            </w:r>
          </w:p>
        </w:tc>
      </w:tr>
    </w:tbl>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（十六）技术服务工作职责</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（1）协助采购人审核子项目用户需求，提出咨询意见；</w:t>
      </w:r>
      <w:r>
        <w:rPr>
          <w:rStyle w:val="11"/>
          <w:rFonts w:hint="eastAsia" w:ascii="仿宋_GB2312" w:hAnsi="仿宋_GB2312" w:eastAsia="仿宋_GB2312" w:cs="仿宋_GB2312"/>
          <w:i w:val="0"/>
          <w:iCs w:val="0"/>
          <w:caps w:val="0"/>
          <w:color w:val="auto"/>
          <w:spacing w:val="0"/>
          <w:sz w:val="32"/>
          <w:szCs w:val="32"/>
          <w:highlight w:val="none"/>
          <w:shd w:val="clear" w:fill="FFFFFF"/>
        </w:rPr>
        <w:t>（项号89）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（2）协助采购人进行技术选型、产品选型、产品价格审核等工作；</w:t>
      </w:r>
      <w:r>
        <w:rPr>
          <w:rStyle w:val="11"/>
          <w:rFonts w:hint="eastAsia" w:ascii="仿宋_GB2312" w:hAnsi="仿宋_GB2312" w:eastAsia="仿宋_GB2312" w:cs="仿宋_GB2312"/>
          <w:i w:val="0"/>
          <w:iCs w:val="0"/>
          <w:caps w:val="0"/>
          <w:color w:val="auto"/>
          <w:spacing w:val="0"/>
          <w:sz w:val="32"/>
          <w:szCs w:val="32"/>
          <w:highlight w:val="none"/>
          <w:shd w:val="clear" w:fill="FFFFFF"/>
        </w:rPr>
        <w:t>（项号90）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（3）协助采购人监督和控制项目实施工作中所有重要和关键的参数和指标；</w:t>
      </w:r>
      <w:r>
        <w:rPr>
          <w:rStyle w:val="11"/>
          <w:rFonts w:hint="eastAsia" w:ascii="仿宋_GB2312" w:hAnsi="仿宋_GB2312" w:eastAsia="仿宋_GB2312" w:cs="仿宋_GB2312"/>
          <w:i w:val="0"/>
          <w:iCs w:val="0"/>
          <w:caps w:val="0"/>
          <w:color w:val="auto"/>
          <w:spacing w:val="0"/>
          <w:sz w:val="32"/>
          <w:szCs w:val="32"/>
          <w:highlight w:val="none"/>
          <w:shd w:val="clear" w:fill="FFFFFF"/>
        </w:rPr>
        <w:t>（项号91）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（4）辅助采购人进行项目决策并提供决策依据。</w:t>
      </w:r>
      <w:r>
        <w:rPr>
          <w:rStyle w:val="11"/>
          <w:rFonts w:hint="eastAsia" w:ascii="仿宋_GB2312" w:hAnsi="仿宋_GB2312" w:eastAsia="仿宋_GB2312" w:cs="仿宋_GB2312"/>
          <w:i w:val="0"/>
          <w:iCs w:val="0"/>
          <w:caps w:val="0"/>
          <w:color w:val="auto"/>
          <w:spacing w:val="0"/>
          <w:sz w:val="32"/>
          <w:szCs w:val="32"/>
          <w:highlight w:val="none"/>
          <w:shd w:val="clear" w:fill="FFFFFF"/>
        </w:rPr>
        <w:t>（项号92）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（5）协助采购人进行项目整体性验收工作，包含验收资料准备及相关工作。在重要和关键问题上，项目管理要收集项目信息，进行深入分析讨论，为项目重大事项提供决策依据。</w:t>
      </w:r>
      <w:r>
        <w:rPr>
          <w:rStyle w:val="11"/>
          <w:rFonts w:hint="eastAsia" w:ascii="仿宋_GB2312" w:hAnsi="仿宋_GB2312" w:eastAsia="仿宋_GB2312" w:cs="仿宋_GB2312"/>
          <w:i w:val="0"/>
          <w:iCs w:val="0"/>
          <w:caps w:val="0"/>
          <w:color w:val="auto"/>
          <w:spacing w:val="0"/>
          <w:sz w:val="32"/>
          <w:szCs w:val="32"/>
          <w:highlight w:val="none"/>
          <w:shd w:val="clear" w:fill="FFFFFF"/>
        </w:rPr>
        <w:t>（项号93）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（十七）项目各阶段监理工作内容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（1）项目启动阶段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监理人员应于合同签订之日起5个工作日内到达采购人指定现场，对未能按照上述要求履行承诺的，采购人有权取消其中标资格。在协助理清项目详细需求的基础上，提交项目监理规划，制定出合理的工期安排计划列入采购人与项目施工单位的合同中；协助采购人确定与该项目的施工单位、合作单位以及其他外协单位的商务与技术条款，参与合同谈判，协助合同签订过程；</w:t>
      </w:r>
      <w:r>
        <w:rPr>
          <w:rStyle w:val="11"/>
          <w:rFonts w:hint="eastAsia" w:ascii="仿宋_GB2312" w:hAnsi="仿宋_GB2312" w:eastAsia="仿宋_GB2312" w:cs="仿宋_GB2312"/>
          <w:i w:val="0"/>
          <w:iCs w:val="0"/>
          <w:caps w:val="0"/>
          <w:color w:val="auto"/>
          <w:spacing w:val="0"/>
          <w:sz w:val="32"/>
          <w:szCs w:val="32"/>
          <w:highlight w:val="none"/>
          <w:shd w:val="clear" w:fill="FFFFFF"/>
        </w:rPr>
        <w:t>（项号94）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审核施工设计方案：开工前，由中标人组织实施方案的审核，内容包括设计交底，了解工程需求、质量要求，依据设计谈判文件，审核总体设计方案和有关的技术合同附件，以避免因设计失误造成工程实施的障碍；</w:t>
      </w:r>
      <w:r>
        <w:rPr>
          <w:rStyle w:val="11"/>
          <w:rFonts w:hint="eastAsia" w:ascii="仿宋_GB2312" w:hAnsi="仿宋_GB2312" w:eastAsia="仿宋_GB2312" w:cs="仿宋_GB2312"/>
          <w:i w:val="0"/>
          <w:iCs w:val="0"/>
          <w:caps w:val="0"/>
          <w:color w:val="auto"/>
          <w:spacing w:val="0"/>
          <w:sz w:val="32"/>
          <w:szCs w:val="32"/>
          <w:highlight w:val="none"/>
          <w:shd w:val="clear" w:fill="FFFFFF"/>
        </w:rPr>
        <w:t>（项号95）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3）审核工程实施方案的合法性、合理性、与设计方案的符合性；</w:t>
      </w:r>
      <w:r>
        <w:rPr>
          <w:rStyle w:val="11"/>
          <w:rFonts w:hint="eastAsia" w:ascii="仿宋_GB2312" w:hAnsi="仿宋_GB2312" w:eastAsia="仿宋_GB2312" w:cs="仿宋_GB2312"/>
          <w:i w:val="0"/>
          <w:iCs w:val="0"/>
          <w:caps w:val="0"/>
          <w:color w:val="auto"/>
          <w:spacing w:val="0"/>
          <w:sz w:val="32"/>
          <w:szCs w:val="32"/>
          <w:highlight w:val="none"/>
          <w:shd w:val="clear" w:fill="FFFFFF"/>
        </w:rPr>
        <w:t>（项号96）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4）审批施工组织设计：对施工单位的实施工作准备情况进行监督；</w:t>
      </w:r>
      <w:r>
        <w:rPr>
          <w:rStyle w:val="11"/>
          <w:rFonts w:hint="eastAsia" w:ascii="仿宋_GB2312" w:hAnsi="仿宋_GB2312" w:eastAsia="仿宋_GB2312" w:cs="仿宋_GB2312"/>
          <w:i w:val="0"/>
          <w:iCs w:val="0"/>
          <w:caps w:val="0"/>
          <w:color w:val="auto"/>
          <w:spacing w:val="0"/>
          <w:sz w:val="32"/>
          <w:szCs w:val="32"/>
          <w:highlight w:val="none"/>
          <w:shd w:val="clear" w:fill="FFFFFF"/>
        </w:rPr>
        <w:t>（项号97）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5）审核施工进度计划：对施工单位的施工进度计划进行评估和审查；</w:t>
      </w:r>
      <w:r>
        <w:rPr>
          <w:rStyle w:val="11"/>
          <w:rFonts w:hint="eastAsia" w:ascii="仿宋_GB2312" w:hAnsi="仿宋_GB2312" w:eastAsia="仿宋_GB2312" w:cs="仿宋_GB2312"/>
          <w:i w:val="0"/>
          <w:iCs w:val="0"/>
          <w:caps w:val="0"/>
          <w:color w:val="auto"/>
          <w:spacing w:val="0"/>
          <w:sz w:val="32"/>
          <w:szCs w:val="32"/>
          <w:highlight w:val="none"/>
          <w:shd w:val="clear" w:fill="FFFFFF"/>
        </w:rPr>
        <w:t>（项号98）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6）审核工程实施人员：确认施工方提交的工程实施人员与实际工作人员的一致性，如有变更，则要求叙述其原因。</w:t>
      </w:r>
      <w:r>
        <w:rPr>
          <w:rStyle w:val="11"/>
          <w:rFonts w:hint="eastAsia" w:ascii="仿宋_GB2312" w:hAnsi="仿宋_GB2312" w:eastAsia="仿宋_GB2312" w:cs="仿宋_GB2312"/>
          <w:i w:val="0"/>
          <w:iCs w:val="0"/>
          <w:caps w:val="0"/>
          <w:color w:val="auto"/>
          <w:spacing w:val="0"/>
          <w:sz w:val="32"/>
          <w:szCs w:val="32"/>
          <w:highlight w:val="none"/>
          <w:shd w:val="clear" w:fill="FFFFFF"/>
        </w:rPr>
        <w:t>（项号99）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（2）施工准备阶段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1）审批开工申请，确定开工日期；</w:t>
      </w:r>
      <w:r>
        <w:rPr>
          <w:rStyle w:val="11"/>
          <w:rFonts w:hint="eastAsia" w:ascii="仿宋_GB2312" w:hAnsi="仿宋_GB2312" w:eastAsia="仿宋_GB2312" w:cs="仿宋_GB2312"/>
          <w:i w:val="0"/>
          <w:iCs w:val="0"/>
          <w:caps w:val="0"/>
          <w:color w:val="auto"/>
          <w:spacing w:val="0"/>
          <w:sz w:val="32"/>
          <w:szCs w:val="32"/>
          <w:highlight w:val="none"/>
          <w:shd w:val="clear" w:fill="FFFFFF"/>
        </w:rPr>
        <w:t>（项号100）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2）了解施工单位设备订单的定购和运输情况；</w:t>
      </w:r>
      <w:r>
        <w:rPr>
          <w:rStyle w:val="11"/>
          <w:rFonts w:hint="eastAsia" w:ascii="仿宋_GB2312" w:hAnsi="仿宋_GB2312" w:eastAsia="仿宋_GB2312" w:cs="仿宋_GB2312"/>
          <w:i w:val="0"/>
          <w:iCs w:val="0"/>
          <w:caps w:val="0"/>
          <w:color w:val="auto"/>
          <w:spacing w:val="0"/>
          <w:sz w:val="32"/>
          <w:szCs w:val="32"/>
          <w:highlight w:val="none"/>
          <w:shd w:val="clear" w:fill="FFFFFF"/>
        </w:rPr>
        <w:t>（项号101）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3）了解施工条件准备情况；</w:t>
      </w:r>
      <w:r>
        <w:rPr>
          <w:rStyle w:val="11"/>
          <w:rFonts w:hint="eastAsia" w:ascii="仿宋_GB2312" w:hAnsi="仿宋_GB2312" w:eastAsia="仿宋_GB2312" w:cs="仿宋_GB2312"/>
          <w:i w:val="0"/>
          <w:iCs w:val="0"/>
          <w:caps w:val="0"/>
          <w:color w:val="auto"/>
          <w:spacing w:val="0"/>
          <w:sz w:val="32"/>
          <w:szCs w:val="32"/>
          <w:highlight w:val="none"/>
          <w:shd w:val="clear" w:fill="FFFFFF"/>
        </w:rPr>
        <w:t>（项号102）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4）了解施工单位工程实施前期的人员组织、施工设备到位情况；</w:t>
      </w:r>
      <w:r>
        <w:rPr>
          <w:rStyle w:val="11"/>
          <w:rFonts w:hint="eastAsia" w:ascii="仿宋_GB2312" w:hAnsi="仿宋_GB2312" w:eastAsia="仿宋_GB2312" w:cs="仿宋_GB2312"/>
          <w:i w:val="0"/>
          <w:iCs w:val="0"/>
          <w:caps w:val="0"/>
          <w:color w:val="auto"/>
          <w:spacing w:val="0"/>
          <w:sz w:val="32"/>
          <w:szCs w:val="32"/>
          <w:highlight w:val="none"/>
          <w:shd w:val="clear" w:fill="FFFFFF"/>
        </w:rPr>
        <w:t>（项号103）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5）签发开工令。</w:t>
      </w:r>
      <w:r>
        <w:rPr>
          <w:rStyle w:val="11"/>
          <w:rFonts w:hint="eastAsia" w:ascii="仿宋_GB2312" w:hAnsi="仿宋_GB2312" w:eastAsia="仿宋_GB2312" w:cs="仿宋_GB2312"/>
          <w:i w:val="0"/>
          <w:iCs w:val="0"/>
          <w:caps w:val="0"/>
          <w:color w:val="auto"/>
          <w:spacing w:val="0"/>
          <w:sz w:val="32"/>
          <w:szCs w:val="32"/>
          <w:highlight w:val="none"/>
          <w:shd w:val="clear" w:fill="FFFFFF"/>
        </w:rPr>
        <w:t>（项号104）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（3）项目实施阶段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严格按照启动阶段获得采购人认可的监理规划进行全过程监理；督促、检查项目施工单位严格按照合同约定、国家及福建省、市及施工单位相关技术标准、软件开发规范进行项目实施；严格监督、审核施工单位的项目实施，针对实施过程中出现的问题及时向采购人以及项目施工单位发出预警，组织项目协调会，签发会议纪要；到项目施工单位的现场监督、检查，如实向采购人汇报项目研发及实施进展，及时反映施工单位在人员配备、内部管理等方面出现的问题；按照合同约定的要求，与采购人一起进行项目里程碑节点测试、审核以及验收，参与撰写阶段验收报告，并签署里程碑验收文件以及阶段付款凭证；监督、协助项目施工单位进行系统的需求分析、设计，审核所提交的需求分析文档和设 计文档；协调采购人与项目施工单位间的工作，保证项目顺利进行；负责与合同相关的变更管理，具体如下：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 工程材料的供货计划的审核；</w:t>
      </w:r>
      <w:r>
        <w:rPr>
          <w:rStyle w:val="11"/>
          <w:rFonts w:hint="eastAsia" w:ascii="仿宋_GB2312" w:hAnsi="仿宋_GB2312" w:eastAsia="仿宋_GB2312" w:cs="仿宋_GB2312"/>
          <w:i w:val="0"/>
          <w:iCs w:val="0"/>
          <w:caps w:val="0"/>
          <w:color w:val="auto"/>
          <w:spacing w:val="0"/>
          <w:sz w:val="32"/>
          <w:szCs w:val="32"/>
          <w:highlight w:val="none"/>
          <w:shd w:val="clear" w:fill="FFFFFF"/>
        </w:rPr>
        <w:t>（项号105）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 工程材料的进场、开箱和检验；</w:t>
      </w:r>
      <w:r>
        <w:rPr>
          <w:rStyle w:val="11"/>
          <w:rFonts w:hint="eastAsia" w:ascii="仿宋_GB2312" w:hAnsi="仿宋_GB2312" w:eastAsia="仿宋_GB2312" w:cs="仿宋_GB2312"/>
          <w:i w:val="0"/>
          <w:iCs w:val="0"/>
          <w:caps w:val="0"/>
          <w:color w:val="auto"/>
          <w:spacing w:val="0"/>
          <w:sz w:val="32"/>
          <w:szCs w:val="32"/>
          <w:highlight w:val="none"/>
          <w:shd w:val="clear" w:fill="FFFFFF"/>
        </w:rPr>
        <w:t>（项号106）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 促使工程中所使用的产品和服务符合承建合同及国家相关法律法规和标准；</w:t>
      </w:r>
      <w:r>
        <w:rPr>
          <w:rStyle w:val="11"/>
          <w:rFonts w:hint="eastAsia" w:ascii="仿宋_GB2312" w:hAnsi="仿宋_GB2312" w:eastAsia="仿宋_GB2312" w:cs="仿宋_GB2312"/>
          <w:i w:val="0"/>
          <w:iCs w:val="0"/>
          <w:caps w:val="0"/>
          <w:color w:val="auto"/>
          <w:spacing w:val="0"/>
          <w:sz w:val="32"/>
          <w:szCs w:val="32"/>
          <w:highlight w:val="none"/>
          <w:shd w:val="clear" w:fill="FFFFFF"/>
        </w:rPr>
        <w:t>（项号107）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 对工程施工各个阶段的安装工艺进行检查；</w:t>
      </w:r>
      <w:r>
        <w:rPr>
          <w:rStyle w:val="11"/>
          <w:rFonts w:hint="eastAsia" w:ascii="仿宋_GB2312" w:hAnsi="仿宋_GB2312" w:eastAsia="仿宋_GB2312" w:cs="仿宋_GB2312"/>
          <w:i w:val="0"/>
          <w:iCs w:val="0"/>
          <w:caps w:val="0"/>
          <w:color w:val="auto"/>
          <w:spacing w:val="0"/>
          <w:sz w:val="32"/>
          <w:szCs w:val="32"/>
          <w:highlight w:val="none"/>
          <w:shd w:val="clear" w:fill="FFFFFF"/>
        </w:rPr>
        <w:t>（项号108）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 组织隐蔽工程验收；</w:t>
      </w:r>
      <w:r>
        <w:rPr>
          <w:rStyle w:val="11"/>
          <w:rFonts w:hint="eastAsia" w:ascii="仿宋_GB2312" w:hAnsi="仿宋_GB2312" w:eastAsia="仿宋_GB2312" w:cs="仿宋_GB2312"/>
          <w:i w:val="0"/>
          <w:iCs w:val="0"/>
          <w:caps w:val="0"/>
          <w:color w:val="auto"/>
          <w:spacing w:val="0"/>
          <w:sz w:val="32"/>
          <w:szCs w:val="32"/>
          <w:highlight w:val="none"/>
          <w:shd w:val="clear" w:fill="FFFFFF"/>
        </w:rPr>
        <w:t>（项号109）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6) 审核项目各个阶段进度计划；</w:t>
      </w:r>
      <w:r>
        <w:rPr>
          <w:rStyle w:val="11"/>
          <w:rFonts w:hint="eastAsia" w:ascii="仿宋_GB2312" w:hAnsi="仿宋_GB2312" w:eastAsia="仿宋_GB2312" w:cs="仿宋_GB2312"/>
          <w:i w:val="0"/>
          <w:iCs w:val="0"/>
          <w:caps w:val="0"/>
          <w:color w:val="auto"/>
          <w:spacing w:val="0"/>
          <w:sz w:val="32"/>
          <w:szCs w:val="32"/>
          <w:highlight w:val="none"/>
          <w:shd w:val="clear" w:fill="FFFFFF"/>
        </w:rPr>
        <w:t>（项号110）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7) 督促、检查施工单位进度执行情况；</w:t>
      </w:r>
      <w:r>
        <w:rPr>
          <w:rStyle w:val="11"/>
          <w:rFonts w:hint="eastAsia" w:ascii="仿宋_GB2312" w:hAnsi="仿宋_GB2312" w:eastAsia="仿宋_GB2312" w:cs="仿宋_GB2312"/>
          <w:i w:val="0"/>
          <w:iCs w:val="0"/>
          <w:caps w:val="0"/>
          <w:color w:val="auto"/>
          <w:spacing w:val="0"/>
          <w:sz w:val="32"/>
          <w:szCs w:val="32"/>
          <w:highlight w:val="none"/>
          <w:shd w:val="clear" w:fill="FFFFFF"/>
        </w:rPr>
        <w:t>（项号111）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8) 审查工程变更，提出监理意见；</w:t>
      </w:r>
      <w:r>
        <w:rPr>
          <w:rStyle w:val="11"/>
          <w:rFonts w:hint="eastAsia" w:ascii="仿宋_GB2312" w:hAnsi="仿宋_GB2312" w:eastAsia="仿宋_GB2312" w:cs="仿宋_GB2312"/>
          <w:i w:val="0"/>
          <w:iCs w:val="0"/>
          <w:caps w:val="0"/>
          <w:color w:val="auto"/>
          <w:spacing w:val="0"/>
          <w:sz w:val="32"/>
          <w:szCs w:val="32"/>
          <w:highlight w:val="none"/>
          <w:shd w:val="clear" w:fill="FFFFFF"/>
        </w:rPr>
        <w:t>（项号112）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9) 审查施工单位阶段工程款支付申请，提出监理意见；</w:t>
      </w:r>
      <w:r>
        <w:rPr>
          <w:rStyle w:val="11"/>
          <w:rFonts w:hint="eastAsia" w:ascii="仿宋_GB2312" w:hAnsi="仿宋_GB2312" w:eastAsia="仿宋_GB2312" w:cs="仿宋_GB2312"/>
          <w:i w:val="0"/>
          <w:iCs w:val="0"/>
          <w:caps w:val="0"/>
          <w:color w:val="auto"/>
          <w:spacing w:val="0"/>
          <w:sz w:val="32"/>
          <w:szCs w:val="32"/>
          <w:highlight w:val="none"/>
          <w:shd w:val="clear" w:fill="FFFFFF"/>
        </w:rPr>
        <w:t>（项号113）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10）按周（月、旬）定期向采购人报告工程情况；</w:t>
      </w:r>
      <w:r>
        <w:rPr>
          <w:rStyle w:val="11"/>
          <w:rFonts w:hint="eastAsia" w:ascii="仿宋_GB2312" w:hAnsi="仿宋_GB2312" w:eastAsia="仿宋_GB2312" w:cs="仿宋_GB2312"/>
          <w:i w:val="0"/>
          <w:iCs w:val="0"/>
          <w:caps w:val="0"/>
          <w:color w:val="auto"/>
          <w:spacing w:val="0"/>
          <w:sz w:val="32"/>
          <w:szCs w:val="32"/>
          <w:highlight w:val="none"/>
          <w:shd w:val="clear" w:fill="FFFFFF"/>
        </w:rPr>
        <w:t>（项号114）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11）组织召开工程例会和工程专项会议。</w:t>
      </w:r>
      <w:r>
        <w:rPr>
          <w:rStyle w:val="11"/>
          <w:rFonts w:hint="eastAsia" w:ascii="仿宋_GB2312" w:hAnsi="仿宋_GB2312" w:eastAsia="仿宋_GB2312" w:cs="仿宋_GB2312"/>
          <w:i w:val="0"/>
          <w:iCs w:val="0"/>
          <w:caps w:val="0"/>
          <w:color w:val="auto"/>
          <w:spacing w:val="0"/>
          <w:sz w:val="32"/>
          <w:szCs w:val="32"/>
          <w:highlight w:val="none"/>
          <w:shd w:val="clear" w:fill="FFFFFF"/>
        </w:rPr>
        <w:t>（项号115）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（4）工程验收阶段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监督各方做好验收准备；督促项目施工单位制定验收方案，审查验收方案、计划；检查、审核施工单位的最终交付物是否完整、齐备，是否符合合同的约定，是否已经按照指定的时间和方式提交给采购人；监督检查系统的试运行阶段，提交试运行阶段监理监控报告；监督检查工程是否已经完成合同中所规定的各项内容；监督检查工程是否已经满足合同中的各项技术、应用指标；检查最终交付系统是否已经经过验收测试，各项性能、功能是否已经达到设计要求，并处于正常工作状态；检查所交付系统的用户化工作是否已经完成，合同中提及的相关培训是否已经完成，相关资料是否已经提交；协助撰写项目竣工报告；进行监理总结，移交监理资料和其他有关资料，具体如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 对施工单位在试运行阶段出现的问题的整改情况进行监督和复查；</w:t>
      </w:r>
      <w:r>
        <w:rPr>
          <w:rStyle w:val="11"/>
          <w:rFonts w:hint="eastAsia" w:ascii="仿宋_GB2312" w:hAnsi="仿宋_GB2312" w:eastAsia="仿宋_GB2312" w:cs="仿宋_GB2312"/>
          <w:i w:val="0"/>
          <w:iCs w:val="0"/>
          <w:caps w:val="0"/>
          <w:color w:val="auto"/>
          <w:spacing w:val="0"/>
          <w:sz w:val="32"/>
          <w:szCs w:val="32"/>
          <w:highlight w:val="none"/>
          <w:shd w:val="clear" w:fill="FFFFFF"/>
        </w:rPr>
        <w:t>（项号116）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 监督检查施工单位作好用户培训工作，检查工程各式用户文档；</w:t>
      </w:r>
      <w:r>
        <w:rPr>
          <w:rStyle w:val="11"/>
          <w:rFonts w:hint="eastAsia" w:ascii="仿宋_GB2312" w:hAnsi="仿宋_GB2312" w:eastAsia="仿宋_GB2312" w:cs="仿宋_GB2312"/>
          <w:i w:val="0"/>
          <w:iCs w:val="0"/>
          <w:caps w:val="0"/>
          <w:color w:val="auto"/>
          <w:spacing w:val="0"/>
          <w:sz w:val="32"/>
          <w:szCs w:val="32"/>
          <w:highlight w:val="none"/>
          <w:shd w:val="clear" w:fill="FFFFFF"/>
        </w:rPr>
        <w:t>（项号117）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 组织工程初步验收；</w:t>
      </w:r>
      <w:r>
        <w:rPr>
          <w:rStyle w:val="11"/>
          <w:rFonts w:hint="eastAsia" w:ascii="仿宋_GB2312" w:hAnsi="仿宋_GB2312" w:eastAsia="仿宋_GB2312" w:cs="仿宋_GB2312"/>
          <w:i w:val="0"/>
          <w:iCs w:val="0"/>
          <w:caps w:val="0"/>
          <w:color w:val="auto"/>
          <w:spacing w:val="0"/>
          <w:sz w:val="32"/>
          <w:szCs w:val="32"/>
          <w:highlight w:val="none"/>
          <w:shd w:val="clear" w:fill="FFFFFF"/>
        </w:rPr>
        <w:t>（项号118）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 审查施工单位提交的竣工文档；</w:t>
      </w:r>
      <w:r>
        <w:rPr>
          <w:rStyle w:val="11"/>
          <w:rFonts w:hint="eastAsia" w:ascii="仿宋_GB2312" w:hAnsi="仿宋_GB2312" w:eastAsia="仿宋_GB2312" w:cs="仿宋_GB2312"/>
          <w:i w:val="0"/>
          <w:iCs w:val="0"/>
          <w:caps w:val="0"/>
          <w:color w:val="auto"/>
          <w:spacing w:val="0"/>
          <w:sz w:val="32"/>
          <w:szCs w:val="32"/>
          <w:highlight w:val="none"/>
          <w:shd w:val="clear" w:fill="FFFFFF"/>
        </w:rPr>
        <w:t>（项号119）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 参与工程竣工验收；</w:t>
      </w:r>
      <w:r>
        <w:rPr>
          <w:rStyle w:val="11"/>
          <w:rFonts w:hint="eastAsia" w:ascii="仿宋_GB2312" w:hAnsi="仿宋_GB2312" w:eastAsia="仿宋_GB2312" w:cs="仿宋_GB2312"/>
          <w:i w:val="0"/>
          <w:iCs w:val="0"/>
          <w:caps w:val="0"/>
          <w:color w:val="auto"/>
          <w:spacing w:val="0"/>
          <w:sz w:val="32"/>
          <w:szCs w:val="32"/>
          <w:highlight w:val="none"/>
          <w:shd w:val="clear" w:fill="FFFFFF"/>
        </w:rPr>
        <w:t>（项号120）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6) 签署工程验收报告；</w:t>
      </w:r>
      <w:r>
        <w:rPr>
          <w:rStyle w:val="11"/>
          <w:rFonts w:hint="eastAsia" w:ascii="仿宋_GB2312" w:hAnsi="仿宋_GB2312" w:eastAsia="仿宋_GB2312" w:cs="仿宋_GB2312"/>
          <w:i w:val="0"/>
          <w:iCs w:val="0"/>
          <w:caps w:val="0"/>
          <w:color w:val="auto"/>
          <w:spacing w:val="0"/>
          <w:sz w:val="32"/>
          <w:szCs w:val="32"/>
          <w:highlight w:val="none"/>
          <w:shd w:val="clear" w:fill="FFFFFF"/>
        </w:rPr>
        <w:t>（项号121）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7) 审核工程结算；</w:t>
      </w:r>
      <w:r>
        <w:rPr>
          <w:rStyle w:val="11"/>
          <w:rFonts w:hint="eastAsia" w:ascii="仿宋_GB2312" w:hAnsi="仿宋_GB2312" w:eastAsia="仿宋_GB2312" w:cs="仿宋_GB2312"/>
          <w:i w:val="0"/>
          <w:iCs w:val="0"/>
          <w:caps w:val="0"/>
          <w:color w:val="auto"/>
          <w:spacing w:val="0"/>
          <w:sz w:val="32"/>
          <w:szCs w:val="32"/>
          <w:highlight w:val="none"/>
          <w:shd w:val="clear" w:fill="FFFFFF"/>
        </w:rPr>
        <w:t>（项号122）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8) 审查施工单位阶段工程款支付申请，提出监理意见；</w:t>
      </w:r>
      <w:r>
        <w:rPr>
          <w:rStyle w:val="11"/>
          <w:rFonts w:hint="eastAsia" w:ascii="仿宋_GB2312" w:hAnsi="仿宋_GB2312" w:eastAsia="仿宋_GB2312" w:cs="仿宋_GB2312"/>
          <w:i w:val="0"/>
          <w:iCs w:val="0"/>
          <w:caps w:val="0"/>
          <w:color w:val="auto"/>
          <w:spacing w:val="0"/>
          <w:sz w:val="32"/>
          <w:szCs w:val="32"/>
          <w:highlight w:val="none"/>
          <w:shd w:val="clear" w:fill="FFFFFF"/>
        </w:rPr>
        <w:t>（项号123）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9) 向采购人提交监理工作总结；</w:t>
      </w:r>
      <w:r>
        <w:rPr>
          <w:rStyle w:val="11"/>
          <w:rFonts w:hint="eastAsia" w:ascii="仿宋_GB2312" w:hAnsi="仿宋_GB2312" w:eastAsia="仿宋_GB2312" w:cs="仿宋_GB2312"/>
          <w:i w:val="0"/>
          <w:iCs w:val="0"/>
          <w:caps w:val="0"/>
          <w:color w:val="auto"/>
          <w:spacing w:val="0"/>
          <w:sz w:val="32"/>
          <w:szCs w:val="32"/>
          <w:highlight w:val="none"/>
          <w:shd w:val="clear" w:fill="FFFFFF"/>
        </w:rPr>
        <w:t>（项号124）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10）将所有的监理材料汇总，编制监理业务手册，提交采购人；</w:t>
      </w:r>
      <w:r>
        <w:rPr>
          <w:rStyle w:val="11"/>
          <w:rFonts w:hint="eastAsia" w:ascii="仿宋_GB2312" w:hAnsi="仿宋_GB2312" w:eastAsia="仿宋_GB2312" w:cs="仿宋_GB2312"/>
          <w:i w:val="0"/>
          <w:iCs w:val="0"/>
          <w:caps w:val="0"/>
          <w:color w:val="auto"/>
          <w:spacing w:val="0"/>
          <w:sz w:val="32"/>
          <w:szCs w:val="32"/>
          <w:highlight w:val="none"/>
          <w:shd w:val="clear" w:fill="FFFFFF"/>
        </w:rPr>
        <w:t>（项号125）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11) 工程验收完毕进入保修阶段的审核与签发移交证书。</w:t>
      </w:r>
      <w:r>
        <w:rPr>
          <w:rStyle w:val="11"/>
          <w:rFonts w:hint="eastAsia" w:ascii="仿宋_GB2312" w:hAnsi="仿宋_GB2312" w:eastAsia="仿宋_GB2312" w:cs="仿宋_GB2312"/>
          <w:i w:val="0"/>
          <w:iCs w:val="0"/>
          <w:caps w:val="0"/>
          <w:color w:val="auto"/>
          <w:spacing w:val="0"/>
          <w:sz w:val="32"/>
          <w:szCs w:val="32"/>
          <w:highlight w:val="none"/>
          <w:shd w:val="clear" w:fill="FFFFFF"/>
        </w:rPr>
        <w:t>（项号126）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（5）工程移交阶段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1)设计方案、设计图纸的全部移交；</w:t>
      </w:r>
      <w:r>
        <w:rPr>
          <w:rStyle w:val="11"/>
          <w:rFonts w:hint="eastAsia" w:ascii="仿宋_GB2312" w:hAnsi="仿宋_GB2312" w:eastAsia="仿宋_GB2312" w:cs="仿宋_GB2312"/>
          <w:i w:val="0"/>
          <w:iCs w:val="0"/>
          <w:caps w:val="0"/>
          <w:color w:val="auto"/>
          <w:spacing w:val="0"/>
          <w:sz w:val="32"/>
          <w:szCs w:val="32"/>
          <w:highlight w:val="none"/>
          <w:shd w:val="clear" w:fill="FFFFFF"/>
        </w:rPr>
        <w:t>（项号127）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 设备、软件、材料等的验收文档核实；</w:t>
      </w:r>
      <w:r>
        <w:rPr>
          <w:rStyle w:val="11"/>
          <w:rFonts w:hint="eastAsia" w:ascii="仿宋_GB2312" w:hAnsi="仿宋_GB2312" w:eastAsia="仿宋_GB2312" w:cs="仿宋_GB2312"/>
          <w:i w:val="0"/>
          <w:iCs w:val="0"/>
          <w:caps w:val="0"/>
          <w:color w:val="auto"/>
          <w:spacing w:val="0"/>
          <w:sz w:val="32"/>
          <w:szCs w:val="32"/>
          <w:highlight w:val="none"/>
          <w:shd w:val="clear" w:fill="FFFFFF"/>
        </w:rPr>
        <w:t>（项号128）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 工程施工文档的移交；</w:t>
      </w:r>
      <w:r>
        <w:rPr>
          <w:rStyle w:val="11"/>
          <w:rFonts w:hint="eastAsia" w:ascii="仿宋_GB2312" w:hAnsi="仿宋_GB2312" w:eastAsia="仿宋_GB2312" w:cs="仿宋_GB2312"/>
          <w:i w:val="0"/>
          <w:iCs w:val="0"/>
          <w:caps w:val="0"/>
          <w:color w:val="auto"/>
          <w:spacing w:val="0"/>
          <w:sz w:val="32"/>
          <w:szCs w:val="32"/>
          <w:highlight w:val="none"/>
          <w:shd w:val="clear" w:fill="FFFFFF"/>
        </w:rPr>
        <w:t>（项号129）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 工程竣工文档的移交；</w:t>
      </w:r>
      <w:r>
        <w:rPr>
          <w:rStyle w:val="11"/>
          <w:rFonts w:hint="eastAsia" w:ascii="仿宋_GB2312" w:hAnsi="仿宋_GB2312" w:eastAsia="仿宋_GB2312" w:cs="仿宋_GB2312"/>
          <w:i w:val="0"/>
          <w:iCs w:val="0"/>
          <w:caps w:val="0"/>
          <w:color w:val="auto"/>
          <w:spacing w:val="0"/>
          <w:sz w:val="32"/>
          <w:szCs w:val="32"/>
          <w:highlight w:val="none"/>
          <w:shd w:val="clear" w:fill="FFFFFF"/>
        </w:rPr>
        <w:t>（项号130）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 工程项目的整体移交。</w:t>
      </w:r>
      <w:r>
        <w:rPr>
          <w:rStyle w:val="11"/>
          <w:rFonts w:hint="eastAsia" w:ascii="仿宋_GB2312" w:hAnsi="仿宋_GB2312" w:eastAsia="仿宋_GB2312" w:cs="仿宋_GB2312"/>
          <w:i w:val="0"/>
          <w:iCs w:val="0"/>
          <w:caps w:val="0"/>
          <w:color w:val="auto"/>
          <w:spacing w:val="0"/>
          <w:sz w:val="32"/>
          <w:szCs w:val="32"/>
          <w:highlight w:val="none"/>
          <w:shd w:val="clear" w:fill="FFFFFF"/>
        </w:rPr>
        <w:t>（项号131）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（七）本项目监理岗位具体职责要求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监理岗位职责主要以“四控、三管、一协调”为主，参考合同，依据相关行业的国家标准，技术方面的国际标准的条款，对本项目的设备、工艺、方案、施工步骤程序进行质量控制，贯穿建设全过程：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（1）规划设计阶段: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对工程造价清单进行合理性分析，控制工程总造价。</w:t>
      </w:r>
      <w:r>
        <w:rPr>
          <w:rStyle w:val="11"/>
          <w:rFonts w:hint="eastAsia" w:ascii="仿宋_GB2312" w:hAnsi="仿宋_GB2312" w:eastAsia="仿宋_GB2312" w:cs="仿宋_GB2312"/>
          <w:i w:val="0"/>
          <w:iCs w:val="0"/>
          <w:caps w:val="0"/>
          <w:color w:val="auto"/>
          <w:spacing w:val="0"/>
          <w:sz w:val="32"/>
          <w:szCs w:val="32"/>
          <w:highlight w:val="none"/>
          <w:shd w:val="clear" w:fill="FFFFFF"/>
        </w:rPr>
        <w:t>（项号132）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（2）实施准备阶段: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1）审核本项目中标人施工计划、软硬件产品的供应计划；</w:t>
      </w:r>
      <w:r>
        <w:rPr>
          <w:rStyle w:val="11"/>
          <w:rFonts w:hint="eastAsia" w:ascii="仿宋_GB2312" w:hAnsi="仿宋_GB2312" w:eastAsia="仿宋_GB2312" w:cs="仿宋_GB2312"/>
          <w:i w:val="0"/>
          <w:iCs w:val="0"/>
          <w:caps w:val="0"/>
          <w:color w:val="auto"/>
          <w:spacing w:val="0"/>
          <w:sz w:val="32"/>
          <w:szCs w:val="32"/>
          <w:highlight w:val="none"/>
          <w:shd w:val="clear" w:fill="FFFFFF"/>
        </w:rPr>
        <w:t>（项号133）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2）审核本项目中标人项目实施组织设计；</w:t>
      </w:r>
      <w:r>
        <w:rPr>
          <w:rStyle w:val="11"/>
          <w:rFonts w:hint="eastAsia" w:ascii="仿宋_GB2312" w:hAnsi="仿宋_GB2312" w:eastAsia="仿宋_GB2312" w:cs="仿宋_GB2312"/>
          <w:i w:val="0"/>
          <w:iCs w:val="0"/>
          <w:caps w:val="0"/>
          <w:color w:val="auto"/>
          <w:spacing w:val="0"/>
          <w:sz w:val="32"/>
          <w:szCs w:val="32"/>
          <w:highlight w:val="none"/>
          <w:shd w:val="clear" w:fill="FFFFFF"/>
        </w:rPr>
        <w:t>（项号134）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3）定期组织召开协调会，做好本项目各系统之间的技术交底工作；</w:t>
      </w:r>
      <w:r>
        <w:rPr>
          <w:rStyle w:val="11"/>
          <w:rFonts w:hint="eastAsia" w:ascii="仿宋_GB2312" w:hAnsi="仿宋_GB2312" w:eastAsia="仿宋_GB2312" w:cs="仿宋_GB2312"/>
          <w:i w:val="0"/>
          <w:iCs w:val="0"/>
          <w:caps w:val="0"/>
          <w:color w:val="auto"/>
          <w:spacing w:val="0"/>
          <w:sz w:val="32"/>
          <w:szCs w:val="32"/>
          <w:highlight w:val="none"/>
          <w:shd w:val="clear" w:fill="FFFFFF"/>
        </w:rPr>
        <w:t>（项号135）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4）熟悉本项目采购人案、软件平台开发文档及网络基础建设的施工图纸；</w:t>
      </w:r>
      <w:r>
        <w:rPr>
          <w:rStyle w:val="11"/>
          <w:rFonts w:hint="eastAsia" w:ascii="仿宋_GB2312" w:hAnsi="仿宋_GB2312" w:eastAsia="仿宋_GB2312" w:cs="仿宋_GB2312"/>
          <w:i w:val="0"/>
          <w:iCs w:val="0"/>
          <w:caps w:val="0"/>
          <w:color w:val="auto"/>
          <w:spacing w:val="0"/>
          <w:sz w:val="32"/>
          <w:szCs w:val="32"/>
          <w:highlight w:val="none"/>
          <w:shd w:val="clear" w:fill="FFFFFF"/>
        </w:rPr>
        <w:t>（项号136）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5）监督完成本项目实施报批手续；</w:t>
      </w:r>
      <w:r>
        <w:rPr>
          <w:rStyle w:val="11"/>
          <w:rFonts w:hint="eastAsia" w:ascii="仿宋_GB2312" w:hAnsi="仿宋_GB2312" w:eastAsia="仿宋_GB2312" w:cs="仿宋_GB2312"/>
          <w:i w:val="0"/>
          <w:iCs w:val="0"/>
          <w:caps w:val="0"/>
          <w:color w:val="auto"/>
          <w:spacing w:val="0"/>
          <w:sz w:val="32"/>
          <w:szCs w:val="32"/>
          <w:highlight w:val="none"/>
          <w:shd w:val="clear" w:fill="FFFFFF"/>
        </w:rPr>
        <w:t>（项号137）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6）审核软硬件系统调试、验收方案和相应计划。</w:t>
      </w:r>
      <w:r>
        <w:rPr>
          <w:rStyle w:val="11"/>
          <w:rFonts w:hint="eastAsia" w:ascii="仿宋_GB2312" w:hAnsi="仿宋_GB2312" w:eastAsia="仿宋_GB2312" w:cs="仿宋_GB2312"/>
          <w:i w:val="0"/>
          <w:iCs w:val="0"/>
          <w:caps w:val="0"/>
          <w:color w:val="auto"/>
          <w:spacing w:val="0"/>
          <w:sz w:val="32"/>
          <w:szCs w:val="32"/>
          <w:highlight w:val="none"/>
          <w:shd w:val="clear" w:fill="FFFFFF"/>
        </w:rPr>
        <w:t>（项号138）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（3）安装实施阶段: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1）定期组织召开例会，协调各方关系和进度；</w:t>
      </w:r>
      <w:r>
        <w:rPr>
          <w:rStyle w:val="11"/>
          <w:rFonts w:hint="eastAsia" w:ascii="仿宋_GB2312" w:hAnsi="仿宋_GB2312" w:eastAsia="仿宋_GB2312" w:cs="仿宋_GB2312"/>
          <w:i w:val="0"/>
          <w:iCs w:val="0"/>
          <w:caps w:val="0"/>
          <w:color w:val="auto"/>
          <w:spacing w:val="0"/>
          <w:sz w:val="32"/>
          <w:szCs w:val="32"/>
          <w:highlight w:val="none"/>
          <w:shd w:val="clear" w:fill="FFFFFF"/>
        </w:rPr>
        <w:t>（项号139）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2）协助审核批复工程联系单、技术核定单；</w:t>
      </w:r>
      <w:r>
        <w:rPr>
          <w:rStyle w:val="11"/>
          <w:rFonts w:hint="eastAsia" w:ascii="仿宋_GB2312" w:hAnsi="仿宋_GB2312" w:eastAsia="仿宋_GB2312" w:cs="仿宋_GB2312"/>
          <w:i w:val="0"/>
          <w:iCs w:val="0"/>
          <w:caps w:val="0"/>
          <w:color w:val="auto"/>
          <w:spacing w:val="0"/>
          <w:sz w:val="32"/>
          <w:szCs w:val="32"/>
          <w:highlight w:val="none"/>
          <w:shd w:val="clear" w:fill="FFFFFF"/>
        </w:rPr>
        <w:t>（项号140）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3）组织系统设备或产品的进场报验、安装、验收、移交，负责收讫货物的验收凭证；</w:t>
      </w:r>
      <w:r>
        <w:rPr>
          <w:rStyle w:val="11"/>
          <w:rFonts w:hint="eastAsia" w:ascii="仿宋_GB2312" w:hAnsi="仿宋_GB2312" w:eastAsia="仿宋_GB2312" w:cs="仿宋_GB2312"/>
          <w:i w:val="0"/>
          <w:iCs w:val="0"/>
          <w:caps w:val="0"/>
          <w:color w:val="auto"/>
          <w:spacing w:val="0"/>
          <w:sz w:val="32"/>
          <w:szCs w:val="32"/>
          <w:highlight w:val="none"/>
          <w:shd w:val="clear" w:fill="FFFFFF"/>
        </w:rPr>
        <w:t>（项号141）</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4）按施工计划进行产品研发及项目实施进度进行管控；</w:t>
      </w:r>
      <w:r>
        <w:rPr>
          <w:rStyle w:val="11"/>
          <w:rFonts w:hint="eastAsia" w:ascii="仿宋_GB2312" w:hAnsi="仿宋_GB2312" w:eastAsia="仿宋_GB2312" w:cs="仿宋_GB2312"/>
          <w:i w:val="0"/>
          <w:iCs w:val="0"/>
          <w:caps w:val="0"/>
          <w:color w:val="auto"/>
          <w:spacing w:val="0"/>
          <w:sz w:val="32"/>
          <w:szCs w:val="32"/>
          <w:highlight w:val="none"/>
          <w:shd w:val="clear" w:fill="FFFFFF"/>
        </w:rPr>
        <w:t>（项号142）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5）运用专业的工具和方法协助采购人对于隐蔽工程施工以及软件产品质量的监控与管理；</w:t>
      </w:r>
      <w:r>
        <w:rPr>
          <w:rStyle w:val="11"/>
          <w:rFonts w:hint="eastAsia" w:ascii="仿宋_GB2312" w:hAnsi="仿宋_GB2312" w:eastAsia="仿宋_GB2312" w:cs="仿宋_GB2312"/>
          <w:i w:val="0"/>
          <w:iCs w:val="0"/>
          <w:caps w:val="0"/>
          <w:color w:val="auto"/>
          <w:spacing w:val="0"/>
          <w:sz w:val="32"/>
          <w:szCs w:val="32"/>
          <w:highlight w:val="none"/>
          <w:shd w:val="clear" w:fill="FFFFFF"/>
        </w:rPr>
        <w:t>（项号143）</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（4）系统调试、系统试运行阶段: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1）线缆测试、设备性能测试，软件产品测试与定制需求评定，单项系统、系统联动调试、测试，签署认可测试报告；</w:t>
      </w:r>
      <w:r>
        <w:rPr>
          <w:rStyle w:val="11"/>
          <w:rFonts w:hint="eastAsia" w:ascii="仿宋_GB2312" w:hAnsi="仿宋_GB2312" w:eastAsia="仿宋_GB2312" w:cs="仿宋_GB2312"/>
          <w:i w:val="0"/>
          <w:iCs w:val="0"/>
          <w:caps w:val="0"/>
          <w:color w:val="auto"/>
          <w:spacing w:val="0"/>
          <w:sz w:val="32"/>
          <w:szCs w:val="32"/>
          <w:highlight w:val="none"/>
          <w:shd w:val="clear" w:fill="FFFFFF"/>
        </w:rPr>
        <w:t>（项号144）</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2）组织实施本项目整体试运行，审核与确认试运行记录；</w:t>
      </w:r>
      <w:r>
        <w:rPr>
          <w:rStyle w:val="11"/>
          <w:rFonts w:hint="eastAsia" w:ascii="仿宋_GB2312" w:hAnsi="仿宋_GB2312" w:eastAsia="仿宋_GB2312" w:cs="仿宋_GB2312"/>
          <w:i w:val="0"/>
          <w:iCs w:val="0"/>
          <w:caps w:val="0"/>
          <w:color w:val="auto"/>
          <w:spacing w:val="0"/>
          <w:sz w:val="32"/>
          <w:szCs w:val="32"/>
          <w:highlight w:val="none"/>
          <w:shd w:val="clear" w:fill="FFFFFF"/>
        </w:rPr>
        <w:t>（项号145）</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3）审核制定本项目各系统操作规程。</w:t>
      </w:r>
      <w:r>
        <w:rPr>
          <w:rStyle w:val="11"/>
          <w:rFonts w:hint="eastAsia" w:ascii="仿宋_GB2312" w:hAnsi="仿宋_GB2312" w:eastAsia="仿宋_GB2312" w:cs="仿宋_GB2312"/>
          <w:i w:val="0"/>
          <w:iCs w:val="0"/>
          <w:caps w:val="0"/>
          <w:color w:val="auto"/>
          <w:spacing w:val="0"/>
          <w:sz w:val="32"/>
          <w:szCs w:val="32"/>
          <w:highlight w:val="none"/>
          <w:shd w:val="clear" w:fill="FFFFFF"/>
        </w:rPr>
        <w:t>（项号146）</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（5）项目验收阶段: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1）审核项目竣工资料准确性、一致性、完整性；</w:t>
      </w:r>
      <w:r>
        <w:rPr>
          <w:rStyle w:val="11"/>
          <w:rFonts w:hint="eastAsia" w:ascii="仿宋_GB2312" w:hAnsi="仿宋_GB2312" w:eastAsia="仿宋_GB2312" w:cs="仿宋_GB2312"/>
          <w:i w:val="0"/>
          <w:iCs w:val="0"/>
          <w:caps w:val="0"/>
          <w:color w:val="auto"/>
          <w:spacing w:val="0"/>
          <w:sz w:val="32"/>
          <w:szCs w:val="32"/>
          <w:highlight w:val="none"/>
          <w:shd w:val="clear" w:fill="FFFFFF"/>
        </w:rPr>
        <w:t>（项号147）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2）按项目需求、招投标文件、合同条款对项目整体性能、试运行情况进行审核;</w:t>
      </w:r>
      <w:r>
        <w:rPr>
          <w:rStyle w:val="11"/>
          <w:rFonts w:hint="eastAsia" w:ascii="仿宋_GB2312" w:hAnsi="仿宋_GB2312" w:eastAsia="仿宋_GB2312" w:cs="仿宋_GB2312"/>
          <w:i w:val="0"/>
          <w:iCs w:val="0"/>
          <w:caps w:val="0"/>
          <w:color w:val="auto"/>
          <w:spacing w:val="0"/>
          <w:sz w:val="32"/>
          <w:szCs w:val="32"/>
          <w:highlight w:val="none"/>
          <w:shd w:val="clear" w:fill="FFFFFF"/>
        </w:rPr>
        <w:t>（项号148）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3）分阶段、分步骤协助校方组织系统验收；</w:t>
      </w:r>
      <w:r>
        <w:rPr>
          <w:rStyle w:val="11"/>
          <w:rFonts w:hint="eastAsia" w:ascii="仿宋_GB2312" w:hAnsi="仿宋_GB2312" w:eastAsia="仿宋_GB2312" w:cs="仿宋_GB2312"/>
          <w:i w:val="0"/>
          <w:iCs w:val="0"/>
          <w:caps w:val="0"/>
          <w:color w:val="auto"/>
          <w:spacing w:val="0"/>
          <w:sz w:val="32"/>
          <w:szCs w:val="32"/>
          <w:highlight w:val="none"/>
          <w:shd w:val="clear" w:fill="FFFFFF"/>
        </w:rPr>
        <w:t>（项号149）</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4）按项目合同、工程联系单、工程签证等变更记录协助本项目进行造价决算。</w:t>
      </w:r>
      <w:r>
        <w:rPr>
          <w:rStyle w:val="11"/>
          <w:rFonts w:hint="eastAsia" w:ascii="仿宋_GB2312" w:hAnsi="仿宋_GB2312" w:eastAsia="仿宋_GB2312" w:cs="仿宋_GB2312"/>
          <w:i w:val="0"/>
          <w:iCs w:val="0"/>
          <w:caps w:val="0"/>
          <w:color w:val="auto"/>
          <w:spacing w:val="0"/>
          <w:sz w:val="32"/>
          <w:szCs w:val="32"/>
          <w:highlight w:val="none"/>
          <w:shd w:val="clear" w:fill="FFFFFF"/>
        </w:rPr>
        <w:t>（项号150）</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rPr>
        <w:t>(八）引用的技术规范</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1</w:t>
      </w:r>
      <w:r>
        <w:rPr>
          <w:rFonts w:hint="eastAsia" w:ascii="仿宋_GB2312" w:hAnsi="仿宋_GB2312" w:eastAsia="仿宋_GB2312" w:cs="仿宋_GB2312"/>
          <w:i w:val="0"/>
          <w:iCs w:val="0"/>
          <w:caps w:val="0"/>
          <w:color w:val="auto"/>
          <w:spacing w:val="0"/>
          <w:sz w:val="32"/>
          <w:szCs w:val="32"/>
          <w:highlight w:val="none"/>
          <w:shd w:val="clear" w:fill="FFFFFF"/>
        </w:rPr>
        <w:t>）国家、福建省最新的相关行业监理规范。</w:t>
      </w:r>
      <w:r>
        <w:rPr>
          <w:rStyle w:val="11"/>
          <w:rFonts w:hint="eastAsia" w:ascii="仿宋_GB2312" w:hAnsi="仿宋_GB2312" w:eastAsia="仿宋_GB2312" w:cs="仿宋_GB2312"/>
          <w:i w:val="0"/>
          <w:iCs w:val="0"/>
          <w:caps w:val="0"/>
          <w:color w:val="auto"/>
          <w:spacing w:val="0"/>
          <w:sz w:val="32"/>
          <w:szCs w:val="32"/>
          <w:highlight w:val="none"/>
          <w:shd w:val="clear" w:fill="FFFFFF"/>
        </w:rPr>
        <w:t>（项号15</w:t>
      </w:r>
      <w:r>
        <w:rPr>
          <w:rStyle w:val="11"/>
          <w:rFonts w:hint="eastAsia" w:ascii="仿宋_GB2312" w:hAnsi="仿宋_GB2312" w:eastAsia="仿宋_GB2312" w:cs="仿宋_GB2312"/>
          <w:i w:val="0"/>
          <w:iCs w:val="0"/>
          <w:caps w:val="0"/>
          <w:color w:val="auto"/>
          <w:spacing w:val="0"/>
          <w:sz w:val="32"/>
          <w:szCs w:val="32"/>
          <w:highlight w:val="none"/>
          <w:shd w:val="clear" w:fill="FFFFFF"/>
          <w:lang w:val="en-US" w:eastAsia="zh-CN"/>
        </w:rPr>
        <w:t>1</w:t>
      </w:r>
      <w:r>
        <w:rPr>
          <w:rStyle w:val="11"/>
          <w:rFonts w:hint="eastAsia" w:ascii="仿宋_GB2312" w:hAnsi="仿宋_GB2312" w:eastAsia="仿宋_GB2312" w:cs="仿宋_GB2312"/>
          <w:i w:val="0"/>
          <w:iCs w:val="0"/>
          <w:caps w:val="0"/>
          <w:color w:val="auto"/>
          <w:spacing w:val="0"/>
          <w:sz w:val="32"/>
          <w:szCs w:val="32"/>
          <w:highlight w:val="none"/>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2</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rPr>
        <w:t>上述规范如有矛盾的，以最新的规范为准。</w:t>
      </w:r>
      <w:r>
        <w:rPr>
          <w:rStyle w:val="11"/>
          <w:rFonts w:hint="eastAsia" w:ascii="仿宋_GB2312" w:hAnsi="仿宋_GB2312" w:eastAsia="仿宋_GB2312" w:cs="仿宋_GB2312"/>
          <w:i w:val="0"/>
          <w:iCs w:val="0"/>
          <w:caps w:val="0"/>
          <w:color w:val="auto"/>
          <w:spacing w:val="0"/>
          <w:sz w:val="32"/>
          <w:szCs w:val="32"/>
          <w:highlight w:val="none"/>
          <w:shd w:val="clear" w:fill="FFFFFF"/>
        </w:rPr>
        <w:t>（项号152）</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2"/>
        <w:jc w:val="left"/>
        <w:rPr>
          <w:rFonts w:hint="eastAsia" w:ascii="仿宋_GB2312" w:hAnsi="仿宋_GB2312" w:eastAsia="仿宋_GB2312" w:cs="仿宋_GB2312"/>
          <w:color w:val="auto"/>
          <w:sz w:val="32"/>
          <w:szCs w:val="32"/>
          <w:highlight w:val="none"/>
        </w:rPr>
      </w:pPr>
      <w:r>
        <w:rPr>
          <w:rStyle w:val="11"/>
          <w:rFonts w:hint="eastAsia" w:ascii="仿宋_GB2312" w:hAnsi="仿宋_GB2312" w:eastAsia="仿宋_GB2312" w:cs="仿宋_GB2312"/>
          <w:i w:val="0"/>
          <w:iCs w:val="0"/>
          <w:caps w:val="0"/>
          <w:color w:val="auto"/>
          <w:spacing w:val="0"/>
          <w:sz w:val="32"/>
          <w:szCs w:val="32"/>
          <w:highlight w:val="none"/>
          <w:shd w:val="clear" w:fill="FFFFFF"/>
          <w:lang w:val="en-US" w:eastAsia="zh-CN"/>
        </w:rPr>
        <w:t>▲</w:t>
      </w:r>
      <w:r>
        <w:rPr>
          <w:rStyle w:val="11"/>
          <w:rFonts w:hint="eastAsia" w:ascii="仿宋_GB2312" w:hAnsi="仿宋_GB2312" w:eastAsia="仿宋_GB2312" w:cs="仿宋_GB2312"/>
          <w:i w:val="0"/>
          <w:iCs w:val="0"/>
          <w:caps w:val="0"/>
          <w:color w:val="auto"/>
          <w:spacing w:val="0"/>
          <w:sz w:val="32"/>
          <w:szCs w:val="32"/>
          <w:highlight w:val="none"/>
          <w:shd w:val="clear" w:fill="FFFFFF"/>
        </w:rPr>
        <w:t>（九）保密要求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中标人及其工作人员(无论今后是否离职)保证所对所获取的项目各类资料进行保密，未经采购人允许不得将所获取的，以及监理服务期间所产生的项目信息资料对外泄露。中标人有以为对所聘用的工作人员进行保密教育，并承担其相关行为责任。</w:t>
      </w:r>
      <w:r>
        <w:rPr>
          <w:rStyle w:val="11"/>
          <w:rFonts w:hint="eastAsia" w:ascii="仿宋_GB2312" w:hAnsi="仿宋_GB2312" w:eastAsia="仿宋_GB2312" w:cs="仿宋_GB2312"/>
          <w:i w:val="0"/>
          <w:iCs w:val="0"/>
          <w:caps w:val="0"/>
          <w:color w:val="auto"/>
          <w:spacing w:val="0"/>
          <w:sz w:val="32"/>
          <w:szCs w:val="32"/>
          <w:highlight w:val="none"/>
          <w:shd w:val="clear" w:fill="FFFFFF"/>
        </w:rPr>
        <w:t>（项号153）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exact"/>
        <w:ind w:left="0" w:right="0" w:firstLine="0"/>
        <w:jc w:val="both"/>
        <w:rPr>
          <w:rFonts w:hint="eastAsia" w:ascii="仿宋_GB2312" w:hAnsi="仿宋_GB2312" w:eastAsia="仿宋_GB2312" w:cs="仿宋_GB2312"/>
          <w:b/>
          <w:bCs/>
          <w:i w:val="0"/>
          <w:iCs w:val="0"/>
          <w:caps w:val="0"/>
          <w:color w:val="auto"/>
          <w:spacing w:val="0"/>
          <w:sz w:val="32"/>
          <w:szCs w:val="32"/>
          <w:highlight w:val="none"/>
        </w:rPr>
      </w:pPr>
      <w:r>
        <w:rPr>
          <w:rStyle w:val="26"/>
          <w:rFonts w:hint="eastAsia" w:ascii="仿宋_GB2312" w:hAnsi="仿宋_GB2312" w:eastAsia="仿宋_GB2312" w:cs="仿宋_GB2312"/>
          <w:b w:val="0"/>
          <w:bCs w:val="0"/>
          <w:i w:val="0"/>
          <w:caps w:val="0"/>
          <w:color w:val="000000"/>
          <w:spacing w:val="0"/>
          <w:w w:val="100"/>
          <w:kern w:val="0"/>
          <w:sz w:val="32"/>
          <w:szCs w:val="32"/>
          <w:highlight w:val="none"/>
          <w:lang w:val="en-US" w:eastAsia="zh-CN"/>
        </w:rPr>
        <w:t xml:space="preserve">    </w:t>
      </w:r>
      <w:r>
        <w:rPr>
          <w:rStyle w:val="12"/>
          <w:rFonts w:ascii="仿宋_GB2312" w:hAnsi="仿宋_GB2312" w:eastAsia="仿宋_GB2312" w:cs="仿宋_GB2312"/>
          <w:b/>
          <w:bCs/>
          <w:i w:val="0"/>
          <w:caps w:val="0"/>
          <w:spacing w:val="0"/>
          <w:w w:val="100"/>
          <w:kern w:val="2"/>
          <w:sz w:val="32"/>
          <w:szCs w:val="32"/>
          <w:highlight w:val="none"/>
          <w:lang w:val="en-US" w:eastAsia="zh-CN" w:bidi="ar-SA"/>
        </w:rPr>
        <w:t>二、商务条件</w:t>
      </w:r>
      <w:r>
        <w:rPr>
          <w:rFonts w:hint="eastAsia" w:ascii="仿宋_GB2312" w:hAnsi="仿宋_GB2312" w:eastAsia="仿宋_GB2312" w:cs="仿宋_GB2312"/>
          <w:b/>
          <w:bCs/>
          <w:i w:val="0"/>
          <w:iCs w:val="0"/>
          <w:caps w:val="0"/>
          <w:color w:val="auto"/>
          <w:spacing w:val="0"/>
          <w:sz w:val="32"/>
          <w:szCs w:val="32"/>
          <w:highlight w:val="none"/>
          <w:shd w:val="clear" w:fill="FFFFFF"/>
        </w:rPr>
        <w:t>（以“★”标示的内容为不允许负偏离的实质性要求）</w:t>
      </w:r>
    </w:p>
    <w:p>
      <w:pPr>
        <w:pStyle w:val="22"/>
        <w:spacing w:beforeAutospacing="1" w:afterAutospacing="1" w:line="500" w:lineRule="exact"/>
        <w:ind w:firstLine="0" w:firstLineChars="0"/>
        <w:jc w:val="left"/>
        <w:rPr>
          <w:rStyle w:val="12"/>
          <w:rFonts w:ascii="仿宋_GB2312" w:hAnsi="仿宋_GB2312" w:eastAsia="仿宋_GB2312" w:cs="仿宋_GB2312"/>
          <w:b/>
          <w:bCs/>
          <w:i w:val="0"/>
          <w:caps w:val="0"/>
          <w:spacing w:val="0"/>
          <w:w w:val="100"/>
          <w:kern w:val="2"/>
          <w:sz w:val="32"/>
          <w:szCs w:val="32"/>
          <w:highlight w:val="none"/>
          <w:lang w:val="en-US" w:eastAsia="zh-CN" w:bidi="ar-SA"/>
        </w:rPr>
      </w:pPr>
    </w:p>
    <w:p>
      <w:pPr>
        <w:widowControl/>
        <w:snapToGrid/>
        <w:spacing w:before="0" w:beforeAutospacing="0" w:after="0" w:afterAutospacing="0" w:line="500" w:lineRule="exact"/>
        <w:ind w:firstLine="643" w:firstLineChars="200"/>
        <w:jc w:val="left"/>
        <w:textAlignment w:val="baseline"/>
        <w:rPr>
          <w:rStyle w:val="11"/>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Fonts w:hint="eastAsia" w:ascii="仿宋_GB2312" w:hAnsi="仿宋_GB2312" w:eastAsia="仿宋_GB2312" w:cs="仿宋_GB2312"/>
          <w:b/>
          <w:bCs/>
          <w:i w:val="0"/>
          <w:iCs w:val="0"/>
          <w:caps w:val="0"/>
          <w:color w:val="auto"/>
          <w:spacing w:val="0"/>
          <w:sz w:val="32"/>
          <w:szCs w:val="32"/>
          <w:highlight w:val="none"/>
          <w:shd w:val="clear" w:fill="FFFFFF"/>
        </w:rPr>
        <w:t>★</w:t>
      </w:r>
      <w:r>
        <w:rPr>
          <w:rStyle w:val="11"/>
          <w:rFonts w:hint="eastAsia" w:ascii="仿宋_GB2312" w:hAnsi="仿宋_GB2312" w:eastAsia="仿宋_GB2312" w:cs="仿宋_GB2312"/>
          <w:b w:val="0"/>
          <w:bCs w:val="0"/>
          <w:i w:val="0"/>
          <w:caps w:val="0"/>
          <w:spacing w:val="0"/>
          <w:w w:val="100"/>
          <w:kern w:val="2"/>
          <w:sz w:val="32"/>
          <w:szCs w:val="32"/>
          <w:highlight w:val="none"/>
          <w:lang w:val="en-US" w:eastAsia="zh-CN" w:bidi="ar-SA"/>
        </w:rPr>
        <w:t>1、服务地点：福建省级机关医院（福州市鼓楼区鼓屏路67号）</w:t>
      </w:r>
    </w:p>
    <w:p>
      <w:pPr>
        <w:widowControl/>
        <w:snapToGrid/>
        <w:spacing w:before="0" w:beforeAutospacing="0" w:after="0" w:afterAutospacing="0" w:line="500" w:lineRule="exact"/>
        <w:ind w:firstLine="643" w:firstLineChars="200"/>
        <w:jc w:val="left"/>
        <w:textAlignment w:val="baseline"/>
        <w:rPr>
          <w:rStyle w:val="11"/>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Fonts w:hint="eastAsia" w:ascii="仿宋_GB2312" w:hAnsi="仿宋_GB2312" w:eastAsia="仿宋_GB2312" w:cs="仿宋_GB2312"/>
          <w:b/>
          <w:bCs/>
          <w:i w:val="0"/>
          <w:iCs w:val="0"/>
          <w:caps w:val="0"/>
          <w:color w:val="auto"/>
          <w:spacing w:val="0"/>
          <w:sz w:val="32"/>
          <w:szCs w:val="32"/>
          <w:highlight w:val="none"/>
          <w:shd w:val="clear" w:fill="FFFFFF"/>
        </w:rPr>
        <w:t>★</w:t>
      </w:r>
      <w:r>
        <w:rPr>
          <w:rStyle w:val="11"/>
          <w:rFonts w:hint="eastAsia" w:ascii="仿宋_GB2312" w:hAnsi="仿宋_GB2312" w:eastAsia="仿宋_GB2312" w:cs="仿宋_GB2312"/>
          <w:b w:val="0"/>
          <w:bCs w:val="0"/>
          <w:i w:val="0"/>
          <w:caps w:val="0"/>
          <w:spacing w:val="0"/>
          <w:w w:val="100"/>
          <w:kern w:val="2"/>
          <w:sz w:val="32"/>
          <w:szCs w:val="32"/>
          <w:highlight w:val="none"/>
          <w:lang w:val="en-US" w:eastAsia="zh-CN" w:bidi="ar-SA"/>
        </w:rPr>
        <w:t>2、服务时间：按合同要求</w:t>
      </w:r>
    </w:p>
    <w:p>
      <w:pPr>
        <w:widowControl/>
        <w:snapToGrid/>
        <w:spacing w:before="0" w:beforeAutospacing="0" w:after="0" w:afterAutospacing="0" w:line="500" w:lineRule="exact"/>
        <w:ind w:firstLine="643" w:firstLineChars="200"/>
        <w:jc w:val="left"/>
        <w:textAlignment w:val="baseline"/>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pPr>
      <w:r>
        <w:rPr>
          <w:rFonts w:hint="eastAsia" w:ascii="仿宋_GB2312" w:hAnsi="仿宋_GB2312" w:eastAsia="仿宋_GB2312" w:cs="仿宋_GB2312"/>
          <w:b/>
          <w:bCs/>
          <w:i w:val="0"/>
          <w:iCs w:val="0"/>
          <w:caps w:val="0"/>
          <w:color w:val="auto"/>
          <w:spacing w:val="0"/>
          <w:sz w:val="32"/>
          <w:szCs w:val="32"/>
          <w:highlight w:val="none"/>
          <w:shd w:val="clear" w:fill="FFFFFF"/>
        </w:rPr>
        <w:t>★</w:t>
      </w:r>
      <w:r>
        <w:rPr>
          <w:rStyle w:val="11"/>
          <w:rFonts w:hint="eastAsia" w:ascii="仿宋_GB2312" w:hAnsi="仿宋_GB2312" w:eastAsia="仿宋_GB2312" w:cs="仿宋_GB2312"/>
          <w:b w:val="0"/>
          <w:bCs w:val="0"/>
          <w:i w:val="0"/>
          <w:caps w:val="0"/>
          <w:spacing w:val="0"/>
          <w:w w:val="100"/>
          <w:kern w:val="2"/>
          <w:sz w:val="32"/>
          <w:szCs w:val="32"/>
          <w:highlight w:val="none"/>
          <w:lang w:val="en-US" w:eastAsia="zh-CN" w:bidi="ar-SA"/>
        </w:rPr>
        <w:t>3、交付条件：</w:t>
      </w:r>
      <w:r>
        <w:rPr>
          <w:rStyle w:val="12"/>
          <w:rFonts w:hint="eastAsia" w:ascii="仿宋_GB2312" w:hAnsi="仿宋_GB2312" w:eastAsia="仿宋_GB2312" w:cs="仿宋_GB2312"/>
          <w:b w:val="0"/>
          <w:i w:val="0"/>
          <w:caps w:val="0"/>
          <w:spacing w:val="0"/>
          <w:w w:val="100"/>
          <w:kern w:val="2"/>
          <w:sz w:val="32"/>
          <w:szCs w:val="32"/>
          <w:highlight w:val="none"/>
          <w:lang w:val="en-US" w:eastAsia="zh-CN" w:bidi="ar-SA"/>
        </w:rPr>
        <w:t>项目工程质量应符合现行的《工程施工质量验收规范》及其他相关规范合格标准。</w:t>
      </w:r>
    </w:p>
    <w:p>
      <w:pPr>
        <w:widowControl/>
        <w:snapToGrid/>
        <w:spacing w:before="0" w:beforeAutospacing="0" w:after="0" w:afterAutospacing="0" w:line="500" w:lineRule="exact"/>
        <w:ind w:firstLine="643" w:firstLineChars="200"/>
        <w:jc w:val="left"/>
        <w:textAlignment w:val="baseline"/>
        <w:rPr>
          <w:rStyle w:val="11"/>
          <w:rFonts w:hint="eastAsia" w:ascii="仿宋_GB2312" w:hAnsi="仿宋_GB2312" w:eastAsia="仿宋_GB2312" w:cs="仿宋_GB2312"/>
          <w:b w:val="0"/>
          <w:bCs w:val="0"/>
          <w:i w:val="0"/>
          <w:caps w:val="0"/>
          <w:spacing w:val="0"/>
          <w:w w:val="100"/>
          <w:kern w:val="0"/>
          <w:sz w:val="32"/>
          <w:szCs w:val="32"/>
          <w:highlight w:val="none"/>
          <w:lang w:val="en-US" w:eastAsia="zh-CN"/>
        </w:rPr>
      </w:pPr>
      <w:r>
        <w:rPr>
          <w:rFonts w:hint="eastAsia" w:ascii="仿宋_GB2312" w:hAnsi="仿宋_GB2312" w:eastAsia="仿宋_GB2312" w:cs="仿宋_GB2312"/>
          <w:b/>
          <w:bCs/>
          <w:i w:val="0"/>
          <w:iCs w:val="0"/>
          <w:caps w:val="0"/>
          <w:color w:val="auto"/>
          <w:spacing w:val="0"/>
          <w:sz w:val="32"/>
          <w:szCs w:val="32"/>
          <w:highlight w:val="none"/>
          <w:shd w:val="clear" w:fill="FFFFFF"/>
        </w:rPr>
        <w:t>★</w:t>
      </w:r>
      <w:r>
        <w:rPr>
          <w:rStyle w:val="11"/>
          <w:rFonts w:hint="eastAsia" w:ascii="仿宋_GB2312" w:hAnsi="仿宋_GB2312" w:eastAsia="仿宋_GB2312" w:cs="仿宋_GB2312"/>
          <w:b w:val="0"/>
          <w:bCs w:val="0"/>
          <w:i w:val="0"/>
          <w:caps w:val="0"/>
          <w:spacing w:val="0"/>
          <w:w w:val="100"/>
          <w:kern w:val="2"/>
          <w:sz w:val="32"/>
          <w:szCs w:val="32"/>
          <w:highlight w:val="none"/>
          <w:lang w:val="en-US" w:eastAsia="zh-CN" w:bidi="ar-SA"/>
        </w:rPr>
        <w:t>4</w:t>
      </w:r>
      <w:r>
        <w:rPr>
          <w:rStyle w:val="11"/>
          <w:rFonts w:hint="eastAsia" w:ascii="仿宋_GB2312" w:hAnsi="仿宋_GB2312" w:eastAsia="仿宋_GB2312" w:cs="仿宋_GB2312"/>
          <w:b w:val="0"/>
          <w:bCs w:val="0"/>
          <w:i w:val="0"/>
          <w:caps w:val="0"/>
          <w:spacing w:val="0"/>
          <w:w w:val="100"/>
          <w:kern w:val="0"/>
          <w:sz w:val="32"/>
          <w:szCs w:val="32"/>
          <w:highlight w:val="none"/>
          <w:lang w:val="en-US" w:eastAsia="zh-CN"/>
        </w:rPr>
        <w:t>、支付方式数据表格</w:t>
      </w:r>
    </w:p>
    <w:p>
      <w:pPr>
        <w:pStyle w:val="8"/>
        <w:spacing w:line="500" w:lineRule="exact"/>
        <w:rPr>
          <w:rFonts w:hint="eastAsia" w:ascii="仿宋_GB2312" w:hAnsi="仿宋_GB2312" w:eastAsia="仿宋_GB2312" w:cs="仿宋_GB2312"/>
          <w:sz w:val="32"/>
          <w:szCs w:val="32"/>
          <w:highlight w:val="none"/>
          <w:lang w:val="en-US" w:eastAsia="zh-CN"/>
        </w:rPr>
      </w:pPr>
      <w:r>
        <w:rPr>
          <w:rStyle w:val="11"/>
          <w:rFonts w:hint="eastAsia" w:ascii="仿宋_GB2312" w:hAnsi="仿宋_GB2312" w:eastAsia="仿宋_GB2312" w:cs="仿宋_GB2312"/>
          <w:b w:val="0"/>
          <w:bCs w:val="0"/>
          <w:i w:val="0"/>
          <w:caps w:val="0"/>
          <w:spacing w:val="0"/>
          <w:w w:val="100"/>
          <w:kern w:val="0"/>
          <w:sz w:val="32"/>
          <w:szCs w:val="32"/>
          <w:highlight w:val="none"/>
          <w:lang w:val="en-US" w:eastAsia="zh-CN"/>
        </w:rPr>
        <w:t>支付供应商的报酬：按合同价包干进行计算。</w:t>
      </w:r>
    </w:p>
    <w:tbl>
      <w:tblPr>
        <w:tblStyle w:val="9"/>
        <w:tblW w:w="8367" w:type="dxa"/>
        <w:tblInd w:w="0" w:type="dxa"/>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autofit"/>
        <w:tblCellMar>
          <w:top w:w="0" w:type="dxa"/>
          <w:left w:w="0" w:type="dxa"/>
          <w:bottom w:w="0" w:type="dxa"/>
          <w:right w:w="0" w:type="dxa"/>
        </w:tblCellMar>
      </w:tblPr>
      <w:tblGrid>
        <w:gridCol w:w="1671"/>
        <w:gridCol w:w="1893"/>
        <w:gridCol w:w="4803"/>
      </w:tblGrid>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CellMar>
            <w:top w:w="0" w:type="dxa"/>
            <w:left w:w="0" w:type="dxa"/>
            <w:bottom w:w="0" w:type="dxa"/>
            <w:right w:w="0" w:type="dxa"/>
          </w:tblCellMar>
        </w:tblPrEx>
        <w:trPr>
          <w:tblHeader/>
        </w:trPr>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t>支付期次</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t>支付比例(%)</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spacing w:val="0"/>
                <w:w w:val="100"/>
                <w:kern w:val="0"/>
                <w:sz w:val="32"/>
                <w:szCs w:val="32"/>
                <w:highlight w:val="none"/>
                <w:lang w:val="en-US" w:eastAsia="zh-CN"/>
              </w:rPr>
              <w:t>支付期次说明</w:t>
            </w:r>
          </w:p>
        </w:tc>
      </w:tr>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CellMar>
            <w:top w:w="0" w:type="dxa"/>
            <w:left w:w="0" w:type="dxa"/>
            <w:bottom w:w="0" w:type="dxa"/>
            <w:right w:w="0" w:type="dxa"/>
          </w:tblCellMar>
        </w:tblPrEx>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0"/>
                <w:sz w:val="32"/>
                <w:szCs w:val="32"/>
                <w:highlight w:val="none"/>
                <w:lang w:val="en-US" w:eastAsia="zh-CN" w:bidi="ar-SA"/>
              </w:rPr>
              <w:t>1</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0"/>
                <w:sz w:val="32"/>
                <w:szCs w:val="32"/>
                <w:highlight w:val="none"/>
                <w:lang w:val="en-US" w:eastAsia="zh-CN" w:bidi="ar-SA"/>
              </w:rPr>
              <w:t>100</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pPr>
              <w:widowControl/>
              <w:snapToGrid/>
              <w:spacing w:before="0" w:beforeAutospacing="0" w:after="0" w:afterAutospacing="0" w:line="500" w:lineRule="exact"/>
              <w:jc w:val="center"/>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i w:val="0"/>
                <w:caps w:val="0"/>
                <w:spacing w:val="0"/>
                <w:w w:val="100"/>
                <w:kern w:val="0"/>
                <w:sz w:val="32"/>
                <w:szCs w:val="32"/>
                <w:highlight w:val="none"/>
                <w:lang w:val="en-US" w:eastAsia="zh-CN" w:bidi="ar-SA"/>
              </w:rPr>
              <w:t>服务费按竣工验收合格且工程决算审核完成后15日内支付至该项目监理费的100%；</w:t>
            </w:r>
          </w:p>
        </w:tc>
      </w:tr>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CellMar>
            <w:top w:w="0" w:type="dxa"/>
            <w:left w:w="0" w:type="dxa"/>
            <w:bottom w:w="0" w:type="dxa"/>
            <w:right w:w="0" w:type="dxa"/>
          </w:tblCellMar>
        </w:tblPrEx>
        <w:tc>
          <w:tcPr>
            <w:tcW w:w="8367" w:type="dxa"/>
            <w:gridSpan w:val="3"/>
            <w:tcBorders>
              <w:top w:val="single" w:color="666666" w:sz="6" w:space="0"/>
              <w:left w:val="single" w:color="666666" w:sz="6" w:space="0"/>
              <w:bottom w:val="single" w:color="666666" w:sz="6" w:space="0"/>
              <w:right w:val="single" w:color="666666" w:sz="6" w:space="0"/>
            </w:tcBorders>
            <w:shd w:val="clear" w:color="auto" w:fill="FFFFFF"/>
            <w:vAlign w:val="center"/>
          </w:tcPr>
          <w:p>
            <w:pPr>
              <w:pStyle w:val="7"/>
              <w:pBdr>
                <w:top w:val="none" w:color="auto" w:sz="0" w:space="0"/>
                <w:left w:val="none" w:color="auto" w:sz="0" w:space="0"/>
                <w:bottom w:val="none" w:color="auto" w:sz="0" w:space="0"/>
                <w:right w:val="none" w:color="auto" w:sz="0" w:space="0"/>
              </w:pBdr>
              <w:spacing w:after="105" w:line="500" w:lineRule="exact"/>
              <w:ind w:firstLine="480"/>
              <w:jc w:val="left"/>
              <w:rPr>
                <w:rStyle w:val="12"/>
                <w:rFonts w:hint="eastAsia" w:ascii="仿宋_GB2312" w:hAnsi="仿宋_GB2312" w:eastAsia="仿宋_GB2312" w:cs="仿宋_GB2312"/>
                <w:b w:val="0"/>
                <w:i w:val="0"/>
                <w:caps w:val="0"/>
                <w:spacing w:val="0"/>
                <w:w w:val="100"/>
                <w:kern w:val="0"/>
                <w:sz w:val="32"/>
                <w:szCs w:val="32"/>
                <w:highlight w:val="none"/>
                <w:lang w:val="en-US" w:eastAsia="zh-CN" w:bidi="ar-SA"/>
              </w:rPr>
            </w:pPr>
            <w:r>
              <w:rPr>
                <w:rFonts w:hint="eastAsia" w:ascii="仿宋_GB2312" w:hAnsi="仿宋_GB2312" w:eastAsia="仿宋_GB2312" w:cs="仿宋_GB2312"/>
                <w:i w:val="0"/>
                <w:iCs w:val="0"/>
                <w:caps w:val="0"/>
                <w:color w:val="auto"/>
                <w:spacing w:val="0"/>
                <w:sz w:val="32"/>
                <w:szCs w:val="32"/>
                <w:highlight w:val="none"/>
                <w:shd w:val="clear" w:fill="FFFFFF"/>
              </w:rPr>
              <w:t>本项目监理费为包干价，报价中应包括直接成本（现场人员工资、现场津贴、现场管理费用和用于本工程与监理工作相关的设备、仪器使用费用、常规试验检测费用、交通工具、资料、通讯、劳保用品、办公和生活用房等）、间接成本（公司管理人员工资及福利、行政办公费、培训费、经营费、各种保险费、其他费用等）、税金、利润等完成本工程监理服务所需的全部费用。</w:t>
            </w:r>
          </w:p>
        </w:tc>
      </w:tr>
    </w:tbl>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5</w:t>
      </w:r>
      <w:r>
        <w:rPr>
          <w:rFonts w:hint="eastAsia" w:ascii="仿宋_GB2312" w:hAnsi="仿宋_GB2312" w:eastAsia="仿宋_GB2312" w:cs="仿宋_GB2312"/>
          <w:i w:val="0"/>
          <w:iCs w:val="0"/>
          <w:caps w:val="0"/>
          <w:color w:val="auto"/>
          <w:spacing w:val="0"/>
          <w:sz w:val="32"/>
          <w:szCs w:val="32"/>
          <w:highlight w:val="none"/>
          <w:shd w:val="clear" w:fill="FFFFFF"/>
        </w:rPr>
        <w:t>、采购人不提供办公室和住宿条件，中标人自行解决食宿、交通、通信等问题。中标人应自费办理派驻到项目所在地的人员人身和自备财产的保险，保险期间应和监理服务期限一致，若中标人未办理上述保险，则应对有关风险及后果承担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6</w:t>
      </w:r>
      <w:r>
        <w:rPr>
          <w:rFonts w:hint="eastAsia" w:ascii="仿宋_GB2312" w:hAnsi="仿宋_GB2312" w:eastAsia="仿宋_GB2312" w:cs="仿宋_GB2312"/>
          <w:i w:val="0"/>
          <w:iCs w:val="0"/>
          <w:caps w:val="0"/>
          <w:color w:val="auto"/>
          <w:spacing w:val="0"/>
          <w:sz w:val="32"/>
          <w:szCs w:val="32"/>
          <w:highlight w:val="none"/>
          <w:shd w:val="clear" w:fill="FFFFFF"/>
        </w:rPr>
        <w:t>、中标人须对其在服务期内所发生的安全生产、交通和其它所有安全事故负责，采购人不承担任何责任。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w:t>
      </w:r>
      <w:r>
        <w:rPr>
          <w:rStyle w:val="11"/>
          <w:rFonts w:hint="eastAsia" w:ascii="仿宋_GB2312" w:hAnsi="仿宋_GB2312" w:eastAsia="仿宋_GB2312" w:cs="仿宋_GB2312"/>
          <w:i w:val="0"/>
          <w:iCs w:val="0"/>
          <w:caps w:val="0"/>
          <w:color w:val="auto"/>
          <w:spacing w:val="0"/>
          <w:sz w:val="32"/>
          <w:szCs w:val="32"/>
          <w:highlight w:val="none"/>
          <w:shd w:val="clear" w:fill="FFFFFF"/>
          <w:lang w:val="en-US" w:eastAsia="zh-CN"/>
        </w:rPr>
        <w:t>7</w:t>
      </w:r>
      <w:r>
        <w:rPr>
          <w:rStyle w:val="11"/>
          <w:rFonts w:hint="eastAsia" w:ascii="仿宋_GB2312" w:hAnsi="仿宋_GB2312" w:eastAsia="仿宋_GB2312" w:cs="仿宋_GB2312"/>
          <w:i w:val="0"/>
          <w:iCs w:val="0"/>
          <w:caps w:val="0"/>
          <w:color w:val="auto"/>
          <w:spacing w:val="0"/>
          <w:sz w:val="32"/>
          <w:szCs w:val="32"/>
          <w:highlight w:val="none"/>
          <w:shd w:val="clear" w:fill="FFFFFF"/>
        </w:rPr>
        <w:t>、违约责任 </w:t>
      </w:r>
      <w:r>
        <w:rPr>
          <w:rFonts w:hint="eastAsia" w:ascii="仿宋_GB2312" w:hAnsi="仿宋_GB2312" w:eastAsia="仿宋_GB2312" w:cs="仿宋_GB2312"/>
          <w:i w:val="0"/>
          <w:iCs w:val="0"/>
          <w:caps w:val="0"/>
          <w:color w:val="auto"/>
          <w:spacing w:val="0"/>
          <w:sz w:val="32"/>
          <w:szCs w:val="32"/>
          <w:highlight w:val="none"/>
          <w:shd w:val="clear" w:fill="FFFFFF"/>
        </w:rPr>
        <w:br w:type="textWrapping"/>
      </w:r>
      <w:r>
        <w:rPr>
          <w:rFonts w:hint="eastAsia" w:ascii="仿宋_GB2312" w:hAnsi="仿宋_GB2312" w:eastAsia="仿宋_GB2312" w:cs="仿宋_GB2312"/>
          <w:i w:val="0"/>
          <w:iCs w:val="0"/>
          <w:caps w:val="0"/>
          <w:color w:val="auto"/>
          <w:spacing w:val="0"/>
          <w:sz w:val="32"/>
          <w:szCs w:val="32"/>
          <w:highlight w:val="none"/>
          <w:shd w:val="clear" w:fill="FFFFFF"/>
        </w:rPr>
        <w:t>   （1）中标人应督促施工单位按合同规定的质量要求和时限完工的，如果因监理人过失或督导不力而造成了采购人的经济损失，中标人须支付相应的赔偿，并承担相应的法律责任。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（2）中标人在监理项目完成后应立即向采购人提供完整的并具有法律效力的监理报告，每延误一日应按合同价的1%支付逾期违约金。</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（3）有以下行为之一均视为中标人违约，中标人应当按下表规定支付违约金。</w:t>
      </w: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34"/>
        <w:gridCol w:w="5074"/>
        <w:gridCol w:w="29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single" w:color="000000" w:sz="6" w:space="0"/>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序号</w:t>
            </w:r>
          </w:p>
        </w:tc>
        <w:tc>
          <w:tcPr>
            <w:tcW w:w="5074" w:type="dxa"/>
            <w:tcBorders>
              <w:top w:val="single" w:color="000000" w:sz="6" w:space="0"/>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违约情形</w:t>
            </w:r>
          </w:p>
        </w:tc>
        <w:tc>
          <w:tcPr>
            <w:tcW w:w="2908" w:type="dxa"/>
            <w:tcBorders>
              <w:top w:val="single" w:color="000000" w:sz="6" w:space="0"/>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违约责任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5074" w:type="dxa"/>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总监理工程师未到位或无故撤换的</w:t>
            </w:r>
          </w:p>
        </w:tc>
        <w:tc>
          <w:tcPr>
            <w:tcW w:w="2908" w:type="dxa"/>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每人次按合同价的20%支付违约金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5074" w:type="dxa"/>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专业监理工程师未到位或无故撤换的</w:t>
            </w:r>
          </w:p>
        </w:tc>
        <w:tc>
          <w:tcPr>
            <w:tcW w:w="2908" w:type="dxa"/>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每人次按合同价的10%支付违约金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p>
        </w:tc>
        <w:tc>
          <w:tcPr>
            <w:tcW w:w="5074" w:type="dxa"/>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未经采购人书面批准，总监或专业监理工程师在其他项目中任职</w:t>
            </w:r>
          </w:p>
        </w:tc>
        <w:tc>
          <w:tcPr>
            <w:tcW w:w="2908" w:type="dxa"/>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每人次按合同价的10%支付违约金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w:t>
            </w:r>
          </w:p>
        </w:tc>
        <w:tc>
          <w:tcPr>
            <w:tcW w:w="5074" w:type="dxa"/>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因监理人过错，而致使工程发生质量、安全事故，或受到责令停工整顿</w:t>
            </w:r>
          </w:p>
        </w:tc>
        <w:tc>
          <w:tcPr>
            <w:tcW w:w="2908" w:type="dxa"/>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每次按合同价的15%支付违约金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w:t>
            </w:r>
          </w:p>
        </w:tc>
        <w:tc>
          <w:tcPr>
            <w:tcW w:w="5074" w:type="dxa"/>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监理人未按合同进行工程计量与支付，工程价款监理的差错率超过5%，审查签署工程文件有重大出入、不实的，或不按合同规定的程序、期限实施监理的</w:t>
            </w:r>
          </w:p>
        </w:tc>
        <w:tc>
          <w:tcPr>
            <w:tcW w:w="2908" w:type="dxa"/>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每人次按合同价的20%支付违约金；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5074" w:type="dxa"/>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在工程质量或合同价款审查中，监理人有重大失误、弄虚作假或伪造签字的</w:t>
            </w:r>
          </w:p>
        </w:tc>
        <w:tc>
          <w:tcPr>
            <w:tcW w:w="2908" w:type="dxa"/>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每人次按合同价的10%支付违约金；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w:t>
            </w:r>
          </w:p>
        </w:tc>
        <w:tc>
          <w:tcPr>
            <w:tcW w:w="5074" w:type="dxa"/>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在安全监理中，发生安全事故，监理人管理不力或其他过错</w:t>
            </w:r>
          </w:p>
        </w:tc>
        <w:tc>
          <w:tcPr>
            <w:tcW w:w="2908" w:type="dxa"/>
            <w:tcBorders>
              <w:top w:val="nil"/>
              <w:left w:val="single" w:color="000000" w:sz="6" w:space="0"/>
              <w:bottom w:val="single" w:color="000000" w:sz="6" w:space="0"/>
              <w:right w:val="single" w:color="000000" w:sz="6" w:space="0"/>
            </w:tcBorders>
            <w:shd w:val="clear" w:color="auto" w:fill="FFFFFF"/>
            <w:tcMar>
              <w:top w:w="60" w:type="dxa"/>
              <w:left w:w="105" w:type="dxa"/>
              <w:bottom w:w="60"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5" w:afterAutospacing="0" w:line="500" w:lineRule="exact"/>
              <w:ind w:left="0" w:right="0" w:firstLine="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每人次按合同价的10%支付违约金</w:t>
            </w:r>
          </w:p>
        </w:tc>
      </w:tr>
    </w:tbl>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注：</w:t>
      </w:r>
      <w:r>
        <w:rPr>
          <w:rFonts w:hint="eastAsia" w:ascii="仿宋_GB2312" w:hAnsi="仿宋_GB2312" w:eastAsia="仿宋_GB2312" w:cs="仿宋_GB2312"/>
          <w:i w:val="0"/>
          <w:iCs w:val="0"/>
          <w:caps w:val="0"/>
          <w:color w:val="auto"/>
          <w:spacing w:val="0"/>
          <w:sz w:val="32"/>
          <w:szCs w:val="32"/>
          <w:highlight w:val="none"/>
          <w:shd w:val="clear" w:fill="FFFFFF"/>
        </w:rPr>
        <w:br w:type="textWrapping"/>
      </w:r>
      <w:r>
        <w:rPr>
          <w:rFonts w:hint="eastAsia" w:ascii="仿宋_GB2312" w:hAnsi="仿宋_GB2312" w:eastAsia="仿宋_GB2312" w:cs="仿宋_GB2312"/>
          <w:i w:val="0"/>
          <w:iCs w:val="0"/>
          <w:caps w:val="0"/>
          <w:color w:val="auto"/>
          <w:spacing w:val="0"/>
          <w:sz w:val="32"/>
          <w:szCs w:val="32"/>
          <w:highlight w:val="none"/>
          <w:shd w:val="clear" w:fill="FFFFFF"/>
        </w:rPr>
        <w:t>  1）总监理工程师和专业监理工程师未按合同规定履行职责或经3次抽查未在岗或未参加工地例会达2次的，均视同未到位。</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2）上述违约金可直接从合同价款中扣除。</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3）监理工程师不到位，采购人可单方解除合同，并有权要求监理人赔偿损失。</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4）监理人员在监理期间不得向施工方介绍施工队伍、材料、设备等，不得向施工方索取任何利益。否则，中标人须按三倍的合同金额向采购人支付惩罚性违约金，采购人有权并向有关部门进行举报。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500" w:lineRule="exact"/>
        <w:ind w:left="0" w:right="0" w:firstLine="48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5</w:t>
      </w:r>
      <w:r>
        <w:rPr>
          <w:rFonts w:hint="eastAsia" w:ascii="仿宋_GB2312" w:hAnsi="仿宋_GB2312" w:eastAsia="仿宋_GB2312" w:cs="仿宋_GB2312"/>
          <w:i w:val="0"/>
          <w:iCs w:val="0"/>
          <w:caps w:val="0"/>
          <w:color w:val="auto"/>
          <w:spacing w:val="0"/>
          <w:sz w:val="32"/>
          <w:szCs w:val="32"/>
          <w:highlight w:val="none"/>
          <w:shd w:val="clear" w:fill="FFFFFF"/>
        </w:rPr>
        <w:t>）中标人监理的工程如在质保期内出现质量问题，采购人有权要求监理人按合同价的30%支付违约金并赔偿损失。</w:t>
      </w:r>
    </w:p>
    <w:p>
      <w:pPr>
        <w:pStyle w:val="7"/>
        <w:pBdr>
          <w:top w:val="none" w:color="auto" w:sz="0" w:space="0"/>
          <w:left w:val="none" w:color="auto" w:sz="0" w:space="0"/>
          <w:bottom w:val="none" w:color="auto" w:sz="0" w:space="0"/>
          <w:right w:val="none" w:color="auto" w:sz="0" w:space="0"/>
        </w:pBdr>
        <w:spacing w:line="500" w:lineRule="exact"/>
        <w:ind w:firstLine="480"/>
        <w:rPr>
          <w:rStyle w:val="12"/>
          <w:rFonts w:ascii="仿宋_GB2312" w:hAnsi="仿宋_GB2312" w:eastAsia="仿宋_GB2312" w:cs="仿宋_GB2312"/>
          <w:b/>
          <w:bCs/>
          <w:i w:val="0"/>
          <w:caps w:val="0"/>
          <w:spacing w:val="0"/>
          <w:w w:val="100"/>
          <w:kern w:val="2"/>
          <w:sz w:val="32"/>
          <w:szCs w:val="32"/>
          <w:highlight w:val="none"/>
          <w:lang w:val="en-US" w:eastAsia="zh-CN" w:bidi="ar-SA"/>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6</w:t>
      </w:r>
      <w:r>
        <w:rPr>
          <w:rFonts w:hint="eastAsia" w:ascii="仿宋_GB2312" w:hAnsi="仿宋_GB2312" w:eastAsia="仿宋_GB2312" w:cs="仿宋_GB2312"/>
          <w:i w:val="0"/>
          <w:iCs w:val="0"/>
          <w:caps w:val="0"/>
          <w:color w:val="auto"/>
          <w:spacing w:val="0"/>
          <w:sz w:val="32"/>
          <w:szCs w:val="32"/>
          <w:highlight w:val="none"/>
          <w:shd w:val="clear" w:fill="FFFFFF"/>
        </w:rPr>
        <w:t>)赔偿损失包括但不限于：</w:t>
      </w:r>
      <w:r>
        <w:rPr>
          <w:rFonts w:hint="eastAsia" w:ascii="仿宋_GB2312" w:hAnsi="仿宋_GB2312" w:eastAsia="仿宋_GB2312" w:cs="仿宋_GB2312"/>
          <w:i w:val="0"/>
          <w:iCs w:val="0"/>
          <w:caps w:val="0"/>
          <w:color w:val="auto"/>
          <w:spacing w:val="0"/>
          <w:sz w:val="32"/>
          <w:szCs w:val="32"/>
          <w:highlight w:val="none"/>
          <w:shd w:val="clear" w:fill="FFFFFF"/>
          <w:lang w:eastAsia="zh-CN"/>
        </w:rPr>
        <w:t>采购人</w:t>
      </w:r>
      <w:r>
        <w:rPr>
          <w:rFonts w:hint="eastAsia" w:ascii="仿宋_GB2312" w:hAnsi="仿宋_GB2312" w:eastAsia="仿宋_GB2312" w:cs="仿宋_GB2312"/>
          <w:i w:val="0"/>
          <w:iCs w:val="0"/>
          <w:caps w:val="0"/>
          <w:color w:val="auto"/>
          <w:spacing w:val="0"/>
          <w:sz w:val="32"/>
          <w:szCs w:val="32"/>
          <w:highlight w:val="none"/>
          <w:shd w:val="clear" w:fill="FFFFFF"/>
        </w:rPr>
        <w:t>的直接经济损失、预期可得利益损失以及为主张权利而支出的律师费、保全费、诉讼费、公证费、鉴定费、调查费、差旅费等一切费用。</w:t>
      </w:r>
    </w:p>
    <w:p>
      <w:pPr>
        <w:snapToGrid/>
        <w:spacing w:before="0" w:beforeAutospacing="0" w:after="0" w:afterAutospacing="0" w:line="500" w:lineRule="exact"/>
        <w:ind w:firstLine="643" w:firstLineChars="200"/>
        <w:jc w:val="both"/>
        <w:textAlignment w:val="baseline"/>
        <w:rPr>
          <w:rStyle w:val="12"/>
          <w:rFonts w:ascii="仿宋_GB2312" w:hAnsi="仿宋_GB2312" w:eastAsia="仿宋_GB2312" w:cs="仿宋_GB2312"/>
          <w:b/>
          <w:bCs/>
          <w:i w:val="0"/>
          <w:caps w:val="0"/>
          <w:spacing w:val="0"/>
          <w:w w:val="100"/>
          <w:kern w:val="2"/>
          <w:sz w:val="32"/>
          <w:szCs w:val="32"/>
          <w:highlight w:val="none"/>
          <w:lang w:val="en-US" w:eastAsia="zh-CN" w:bidi="ar-SA"/>
        </w:rPr>
      </w:pPr>
      <w:r>
        <w:rPr>
          <w:rStyle w:val="12"/>
          <w:rFonts w:ascii="仿宋_GB2312" w:hAnsi="仿宋_GB2312" w:eastAsia="仿宋_GB2312" w:cs="仿宋_GB2312"/>
          <w:b/>
          <w:bCs/>
          <w:i w:val="0"/>
          <w:caps w:val="0"/>
          <w:spacing w:val="0"/>
          <w:w w:val="100"/>
          <w:kern w:val="2"/>
          <w:sz w:val="32"/>
          <w:szCs w:val="32"/>
          <w:highlight w:val="none"/>
          <w:lang w:val="en-US" w:eastAsia="zh-CN" w:bidi="ar-SA"/>
        </w:rPr>
        <w:t>三、其他事项</w:t>
      </w:r>
    </w:p>
    <w:p>
      <w:pPr>
        <w:snapToGrid/>
        <w:spacing w:before="0" w:beforeAutospacing="0" w:after="0" w:afterAutospacing="0" w:line="500" w:lineRule="exact"/>
        <w:ind w:firstLine="640" w:firstLineChars="200"/>
        <w:jc w:val="both"/>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t>1、除磋商文件另有规定外，若出现有关法律、法规和规章有强制性规定但磋商文件未列明的情形，则供应商应按照有关法律、法规和规章强制性规定执行。</w:t>
      </w:r>
    </w:p>
    <w:p>
      <w:pPr>
        <w:snapToGrid/>
        <w:spacing w:before="0" w:beforeAutospacing="0" w:after="0" w:afterAutospacing="0" w:line="500" w:lineRule="exact"/>
        <w:ind w:firstLine="640" w:firstLineChars="200"/>
        <w:jc w:val="both"/>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t>2、其他：</w:t>
      </w:r>
    </w:p>
    <w:p>
      <w:pPr>
        <w:snapToGrid/>
        <w:spacing w:before="0" w:beforeAutospacing="0" w:after="0" w:afterAutospacing="0" w:line="500" w:lineRule="exact"/>
        <w:ind w:firstLine="640" w:firstLineChars="200"/>
        <w:jc w:val="both"/>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t>2.1本项目不允许供应商以任何名义和理由进行转包，如有发现，采购人有权单方终止合同，视为供应商违约；供应商违约对采购人造成的损失的，需另行支付相应的赔偿。</w:t>
      </w:r>
    </w:p>
    <w:p>
      <w:pPr>
        <w:snapToGrid/>
        <w:spacing w:before="0" w:beforeAutospacing="0" w:after="0" w:afterAutospacing="0" w:line="500" w:lineRule="exact"/>
        <w:ind w:firstLine="640" w:firstLineChars="200"/>
        <w:jc w:val="both"/>
        <w:textAlignment w:val="baseline"/>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pPr>
      <w:r>
        <w:rPr>
          <w:rStyle w:val="12"/>
          <w:rFonts w:hint="eastAsia" w:ascii="仿宋_GB2312" w:hAnsi="仿宋_GB2312" w:eastAsia="仿宋_GB2312" w:cs="仿宋_GB2312"/>
          <w:b w:val="0"/>
          <w:bCs w:val="0"/>
          <w:i w:val="0"/>
          <w:caps w:val="0"/>
          <w:spacing w:val="0"/>
          <w:w w:val="100"/>
          <w:kern w:val="2"/>
          <w:sz w:val="32"/>
          <w:szCs w:val="32"/>
          <w:highlight w:val="none"/>
          <w:lang w:val="en-US" w:eastAsia="zh-CN" w:bidi="ar-SA"/>
        </w:rPr>
        <w:t>2.2本磋商文件未明确的其它约定事项或条款，待采购人与供应商签订合同时，由双方协商订立。</w:t>
      </w:r>
    </w:p>
    <w:p>
      <w:pPr>
        <w:pStyle w:val="22"/>
        <w:snapToGrid/>
        <w:spacing w:before="0" w:beforeAutospacing="1" w:after="0" w:afterAutospacing="1" w:line="500" w:lineRule="exact"/>
        <w:ind w:left="0" w:right="0"/>
        <w:jc w:val="left"/>
        <w:textAlignment w:val="baseline"/>
        <w:rPr>
          <w:rStyle w:val="11"/>
          <w:rFonts w:hint="eastAsia" w:ascii="仿宋_GB2312" w:hAnsi="仿宋_GB2312" w:eastAsia="仿宋_GB2312" w:cs="仿宋_GB2312"/>
          <w:b/>
          <w:bCs w:val="0"/>
          <w:i w:val="0"/>
          <w:caps w:val="0"/>
          <w:color w:val="000000"/>
          <w:spacing w:val="0"/>
          <w:w w:val="100"/>
          <w:kern w:val="0"/>
          <w:sz w:val="32"/>
          <w:szCs w:val="32"/>
          <w:highlight w:val="none"/>
          <w:lang w:val="en-US" w:eastAsia="zh-CN"/>
        </w:rPr>
      </w:pPr>
    </w:p>
    <w:sectPr>
      <w:footerReference r:id="rId3" w:type="default"/>
      <w:pgSz w:w="11906" w:h="16838"/>
      <w:pgMar w:top="1440" w:right="1800" w:bottom="1440" w:left="1800" w:header="851" w:footer="992" w:gutter="0"/>
      <w:lnNumType w:countBy="0"/>
      <w:pgNumType w:start="1"/>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altName w:val="Times New Roman"/>
    <w:panose1 w:val="02020603050405020304"/>
    <w:charset w:val="00"/>
    <w:family w:val="roman"/>
    <w:pitch w:val="default"/>
    <w:sig w:usb0="00000000" w:usb1="00000000" w:usb2="00000000" w:usb3="00000000" w:csb0="00000093"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idowControl/>
      <w:snapToGrid w:val="0"/>
      <w:jc w:val="left"/>
      <w:textAlignment w:val="baseline"/>
      <w:rPr>
        <w:rStyle w:val="12"/>
        <w:rFonts w:ascii="Calibri" w:hAnsi="Calibri" w:eastAsia="宋体"/>
        <w:kern w:val="2"/>
        <w:sz w:val="18"/>
        <w:szCs w:val="24"/>
        <w:lang w:val="en-US" w:eastAsia="zh-CN" w:bidi="ar-SA"/>
      </w:rPr>
    </w:pPr>
    <w:r>
      <w:rPr>
        <w:rStyle w:val="12"/>
        <w:rFonts w:ascii="Calibri" w:hAnsi="Calibri" w:eastAsia="宋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widowControl/>
                            <w:snapToGrid w:val="0"/>
                            <w:jc w:val="left"/>
                            <w:textAlignment w:val="baseline"/>
                            <w:rPr>
                              <w:rStyle w:val="12"/>
                              <w:rFonts w:ascii="仿宋_GB2312" w:hAnsi="仿宋_GB2312" w:eastAsia="仿宋_GB2312"/>
                              <w:kern w:val="2"/>
                              <w:sz w:val="32"/>
                              <w:szCs w:val="32"/>
                              <w:lang w:val="en-US" w:eastAsia="zh-CN" w:bidi="ar-SA"/>
                            </w:rPr>
                          </w:pPr>
                        </w:p>
                        <w:p>
                          <w:pPr>
                            <w:autoSpaceDE/>
                            <w:autoSpaceDN/>
                            <w:spacing w:before="0" w:after="0" w:line="570" w:lineRule="exact"/>
                            <w:textAlignment w:val="baseline"/>
                            <w:rPr>
                              <w:rStyle w:val="12"/>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Z&#10;pPZA0gAAAAUBAAAPAAAAAAAAAAEAIAAAACIAAABkcnMvZG93bnJldi54bWxQSwECFAAUAAAACACH&#10;TuJAPtL/TrgBAAB2AwAADgAAAAAAAAABACAAAAAhAQAAZHJzL2Uyb0RvYy54bWxQSwUGAAAAAAYA&#10;BgBZAQAASwUAAAAA&#10;">
              <v:fill on="f" focussize="0,0"/>
              <v:stroke on="f"/>
              <v:imagedata o:title=""/>
              <o:lock v:ext="edit" aspectratio="f"/>
              <v:textbox inset="0mm,0mm,0mm,0mm">
                <w:txbxContent>
                  <w:p>
                    <w:pPr>
                      <w:pStyle w:val="5"/>
                      <w:widowControl/>
                      <w:snapToGrid w:val="0"/>
                      <w:jc w:val="left"/>
                      <w:textAlignment w:val="baseline"/>
                      <w:rPr>
                        <w:rStyle w:val="12"/>
                        <w:rFonts w:ascii="仿宋_GB2312" w:hAnsi="仿宋_GB2312" w:eastAsia="仿宋_GB2312"/>
                        <w:kern w:val="2"/>
                        <w:sz w:val="32"/>
                        <w:szCs w:val="32"/>
                        <w:lang w:val="en-US" w:eastAsia="zh-CN" w:bidi="ar-SA"/>
                      </w:rPr>
                    </w:pPr>
                  </w:p>
                  <w:p>
                    <w:pPr>
                      <w:autoSpaceDE/>
                      <w:autoSpaceDN/>
                      <w:spacing w:before="0" w:after="0" w:line="570" w:lineRule="exact"/>
                      <w:textAlignment w:val="baseline"/>
                      <w:rPr>
                        <w:rStyle w:val="12"/>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4"/>
    <w:multiLevelType w:val="multilevel"/>
    <w:tmpl w:val="00000014"/>
    <w:lvl w:ilvl="0" w:tentative="0">
      <w:start w:val="1"/>
      <w:numFmt w:val="chineseCountingThousand"/>
      <w:suff w:val="nothing"/>
      <w:lvlText w:val="第%1部分"/>
      <w:lvlJc w:val="left"/>
      <w:pPr>
        <w:widowControl/>
        <w:tabs>
          <w:tab w:val="left" w:pos="0"/>
        </w:tabs>
        <w:ind w:left="0" w:firstLine="0"/>
        <w:textAlignment w:val="baseline"/>
      </w:pPr>
      <w:rPr>
        <w:rFonts w:ascii="黑体" w:hAnsi="黑体" w:eastAsia="黑体"/>
        <w:sz w:val="32"/>
      </w:rPr>
    </w:lvl>
    <w:lvl w:ilvl="1" w:tentative="0">
      <w:start w:val="1"/>
      <w:numFmt w:val="upperLetter"/>
      <w:pStyle w:val="15"/>
      <w:suff w:val="nothing"/>
      <w:lvlText w:val="%1"/>
      <w:lvlJc w:val="left"/>
      <w:pPr>
        <w:widowControl/>
        <w:tabs>
          <w:tab w:val="left" w:pos="0"/>
        </w:tabs>
        <w:ind w:left="0" w:firstLine="0"/>
        <w:textAlignment w:val="baseline"/>
      </w:pPr>
      <w:rPr>
        <w:rFonts w:ascii="CG Times" w:hAnsi="CG Times"/>
        <w:b/>
        <w:i w:val="0"/>
        <w:sz w:val="28"/>
      </w:rPr>
    </w:lvl>
    <w:lvl w:ilvl="2" w:tentative="0">
      <w:start w:val="1"/>
      <w:numFmt w:val="decimal"/>
      <w:suff w:val="nothing"/>
      <w:lvlText w:val="%1"/>
      <w:lvlJc w:val="left"/>
      <w:pPr>
        <w:widowControl/>
        <w:tabs>
          <w:tab w:val="left" w:pos="0"/>
        </w:tabs>
        <w:ind w:left="0" w:firstLine="0"/>
        <w:textAlignment w:val="baseline"/>
      </w:pPr>
      <w:rPr>
        <w:rFonts w:ascii="宋体" w:hAnsi="宋体" w:eastAsia="宋体"/>
        <w:b/>
        <w:i w:val="0"/>
        <w:sz w:val="28"/>
      </w:rPr>
    </w:lvl>
    <w:lvl w:ilvl="3" w:tentative="0">
      <w:start w:val="1"/>
      <w:numFmt w:val="decimal"/>
      <w:suff w:val="nothing"/>
      <w:lvlText w:val=""/>
      <w:lvlJc w:val="left"/>
      <w:pPr>
        <w:widowControl/>
        <w:tabs>
          <w:tab w:val="left" w:pos="0"/>
        </w:tabs>
        <w:ind w:left="0" w:firstLine="0"/>
        <w:textAlignment w:val="baseline"/>
      </w:pPr>
    </w:lvl>
    <w:lvl w:ilvl="4" w:tentative="0">
      <w:start w:val="1"/>
      <w:numFmt w:val="decimal"/>
      <w:suff w:val="nothing"/>
      <w:lvlText w:val=""/>
      <w:lvlJc w:val="left"/>
      <w:pPr>
        <w:widowControl/>
        <w:tabs>
          <w:tab w:val="left" w:pos="0"/>
        </w:tabs>
        <w:ind w:left="0" w:firstLine="0"/>
        <w:textAlignment w:val="baseline"/>
      </w:pPr>
    </w:lvl>
    <w:lvl w:ilvl="5" w:tentative="0">
      <w:start w:val="1"/>
      <w:numFmt w:val="decimal"/>
      <w:suff w:val="nothing"/>
      <w:lvlText w:val=""/>
      <w:lvlJc w:val="left"/>
      <w:pPr>
        <w:widowControl/>
        <w:tabs>
          <w:tab w:val="left" w:pos="0"/>
        </w:tabs>
        <w:ind w:left="0" w:firstLine="0"/>
        <w:textAlignment w:val="baseline"/>
      </w:pPr>
    </w:lvl>
    <w:lvl w:ilvl="6" w:tentative="0">
      <w:start w:val="1"/>
      <w:numFmt w:val="decimal"/>
      <w:suff w:val="nothing"/>
      <w:lvlText w:val=""/>
      <w:lvlJc w:val="left"/>
      <w:pPr>
        <w:widowControl/>
        <w:tabs>
          <w:tab w:val="left" w:pos="0"/>
        </w:tabs>
        <w:ind w:left="0" w:firstLine="0"/>
        <w:textAlignment w:val="baseline"/>
      </w:pPr>
    </w:lvl>
    <w:lvl w:ilvl="7" w:tentative="0">
      <w:start w:val="1"/>
      <w:numFmt w:val="decimal"/>
      <w:suff w:val="nothing"/>
      <w:lvlText w:val=""/>
      <w:lvlJc w:val="left"/>
      <w:pPr>
        <w:widowControl/>
        <w:tabs>
          <w:tab w:val="left" w:pos="0"/>
        </w:tabs>
        <w:ind w:left="0" w:firstLine="0"/>
        <w:textAlignment w:val="baseline"/>
      </w:pPr>
    </w:lvl>
    <w:lvl w:ilvl="8" w:tentative="0">
      <w:start w:val="1"/>
      <w:numFmt w:val="decimal"/>
      <w:suff w:val="nothing"/>
      <w:lvlText w:val=""/>
      <w:lvlJc w:val="left"/>
      <w:pPr>
        <w:widowControl/>
        <w:tabs>
          <w:tab w:val="left" w:pos="0"/>
        </w:tabs>
        <w:ind w:left="0" w:firstLine="0"/>
        <w:textAlignment w:val="baseline"/>
      </w:pPr>
    </w:lvl>
  </w:abstractNum>
  <w:abstractNum w:abstractNumId="1">
    <w:nsid w:val="45E55C2D"/>
    <w:multiLevelType w:val="singleLevel"/>
    <w:tmpl w:val="45E55C2D"/>
    <w:lvl w:ilvl="0" w:tentative="0">
      <w:start w:val="4"/>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trackRevisions w:val="1"/>
  <w:documentProtection w:enforcement="0"/>
  <w:defaultTabStop w:val="420"/>
  <w:displayHorizontalDrawingGridEvery w:val="1"/>
  <w:displayVerticalDrawingGridEvery w:val="1"/>
  <w:doNotUseMarginsForDrawingGridOrigin w:val="1"/>
  <w:drawingGridHorizontalOrigin w:val="1800"/>
  <w:drawingGridVerticalOrigin w:val="1440"/>
  <w:hdrShapeDefaults>
    <o:shapelayout v:ext="edit">
      <o:idmap v:ext="edit" data="3,4"/>
    </o:shapelayout>
  </w:hdrShapeDefault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yNzIzOTY4YmFhMzllNzYwMzcxZjQ4ZGZkZmZjMjIifQ=="/>
  </w:docVars>
  <w:rsids>
    <w:rsidRoot w:val="00000000"/>
    <w:rsid w:val="00257508"/>
    <w:rsid w:val="04F23AE4"/>
    <w:rsid w:val="060F5D61"/>
    <w:rsid w:val="07D226C7"/>
    <w:rsid w:val="0992681D"/>
    <w:rsid w:val="0A3A2F49"/>
    <w:rsid w:val="0C0E7959"/>
    <w:rsid w:val="113E591A"/>
    <w:rsid w:val="11867CFE"/>
    <w:rsid w:val="11B74862"/>
    <w:rsid w:val="16F26F05"/>
    <w:rsid w:val="17B5594C"/>
    <w:rsid w:val="17F07110"/>
    <w:rsid w:val="1F793DBD"/>
    <w:rsid w:val="278145EB"/>
    <w:rsid w:val="2ADF5EA5"/>
    <w:rsid w:val="2D04045F"/>
    <w:rsid w:val="2E9802E7"/>
    <w:rsid w:val="2FD35DF1"/>
    <w:rsid w:val="31200CA6"/>
    <w:rsid w:val="350C525F"/>
    <w:rsid w:val="37243EDB"/>
    <w:rsid w:val="37D70CFA"/>
    <w:rsid w:val="3C1926A8"/>
    <w:rsid w:val="3E1A01B5"/>
    <w:rsid w:val="3F70323D"/>
    <w:rsid w:val="41E60666"/>
    <w:rsid w:val="435B61A4"/>
    <w:rsid w:val="4A653674"/>
    <w:rsid w:val="503176CE"/>
    <w:rsid w:val="58B33759"/>
    <w:rsid w:val="5CA33064"/>
    <w:rsid w:val="62D5627E"/>
    <w:rsid w:val="65082515"/>
    <w:rsid w:val="68F043E1"/>
    <w:rsid w:val="6B3B7EF1"/>
    <w:rsid w:val="6C15309D"/>
    <w:rsid w:val="6EDB09E9"/>
    <w:rsid w:val="71434E5F"/>
    <w:rsid w:val="775372E1"/>
    <w:rsid w:val="79CB1AFC"/>
    <w:rsid w:val="7F306B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9"/>
    <w:qFormat/>
    <w:uiPriority w:val="0"/>
    <w:pPr>
      <w:jc w:val="both"/>
      <w:textAlignment w:val="baseline"/>
    </w:pPr>
    <w:rPr>
      <w:rFonts w:ascii="Calibri" w:hAnsi="Calibri" w:eastAsia="宋体"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Indent"/>
    <w:basedOn w:val="1"/>
    <w:qFormat/>
    <w:uiPriority w:val="0"/>
    <w:pPr>
      <w:spacing w:after="120" w:afterLines="0"/>
      <w:ind w:left="420" w:leftChars="200"/>
    </w:pPr>
    <w:rPr>
      <w:rFonts w:ascii="宋体" w:hAnsi="宋体"/>
      <w:sz w:val="24"/>
    </w:rPr>
  </w:style>
  <w:style w:type="paragraph" w:styleId="5">
    <w:name w:val="footer"/>
    <w:basedOn w:val="1"/>
    <w:qFormat/>
    <w:uiPriority w:val="0"/>
    <w:pPr>
      <w:tabs>
        <w:tab w:val="center" w:pos="4153"/>
        <w:tab w:val="right" w:pos="8306"/>
      </w:tabs>
      <w:snapToGrid w:val="0"/>
      <w:jc w:val="left"/>
      <w:textAlignment w:val="baseline"/>
    </w:pPr>
    <w:rPr>
      <w:rFonts w:ascii="Calibri" w:hAnsi="Calibri" w:eastAsia="宋体"/>
      <w:kern w:val="2"/>
      <w:sz w:val="18"/>
      <w:szCs w:val="24"/>
      <w:lang w:val="en-US" w:eastAsia="zh-CN" w:bidi="ar-SA"/>
    </w:rPr>
  </w:style>
  <w:style w:type="paragraph" w:styleId="6">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line="240" w:lineRule="auto"/>
      <w:jc w:val="both"/>
      <w:textAlignment w:val="baseline"/>
    </w:pPr>
    <w:rPr>
      <w:rFonts w:ascii="Calibri" w:hAnsi="Calibri" w:eastAsia="宋体"/>
      <w:kern w:val="2"/>
      <w:sz w:val="18"/>
      <w:szCs w:val="24"/>
      <w:lang w:val="en-US" w:eastAsia="zh-CN" w:bidi="ar-SA"/>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4"/>
    <w:qFormat/>
    <w:uiPriority w:val="0"/>
    <w:pPr>
      <w:spacing w:after="120" w:afterLines="0" w:line="240" w:lineRule="auto"/>
      <w:ind w:left="420" w:leftChars="200" w:firstLine="420" w:firstLineChars="200"/>
    </w:pPr>
  </w:style>
  <w:style w:type="character" w:styleId="11">
    <w:name w:val="Strong"/>
    <w:basedOn w:val="10"/>
    <w:link w:val="1"/>
    <w:qFormat/>
    <w:uiPriority w:val="0"/>
    <w:rPr>
      <w:b/>
    </w:rPr>
  </w:style>
  <w:style w:type="character" w:customStyle="1" w:styleId="12">
    <w:name w:val="NormalCharacter"/>
    <w:link w:val="1"/>
    <w:semiHidden/>
    <w:qFormat/>
    <w:uiPriority w:val="0"/>
  </w:style>
  <w:style w:type="paragraph" w:customStyle="1" w:styleId="13">
    <w:name w:val="UserStyle_0"/>
    <w:basedOn w:val="1"/>
    <w:semiHidden/>
    <w:qFormat/>
    <w:uiPriority w:val="0"/>
    <w:pPr>
      <w:ind w:firstLine="480" w:firstLineChars="200"/>
      <w:jc w:val="both"/>
      <w:textAlignment w:val="baseline"/>
    </w:pPr>
  </w:style>
  <w:style w:type="paragraph" w:customStyle="1" w:styleId="14">
    <w:name w:val="Heading1"/>
    <w:basedOn w:val="1"/>
    <w:next w:val="1"/>
    <w:qFormat/>
    <w:uiPriority w:val="0"/>
    <w:pPr>
      <w:keepNext/>
      <w:keepLines/>
      <w:spacing w:before="340" w:after="330" w:line="576" w:lineRule="auto"/>
      <w:jc w:val="both"/>
      <w:textAlignment w:val="baseline"/>
    </w:pPr>
    <w:rPr>
      <w:rFonts w:ascii="Calibri" w:hAnsi="Calibri" w:eastAsia="宋体"/>
      <w:b/>
      <w:kern w:val="44"/>
      <w:sz w:val="32"/>
      <w:szCs w:val="24"/>
      <w:lang w:val="en-US" w:eastAsia="zh-CN" w:bidi="ar-SA"/>
    </w:rPr>
  </w:style>
  <w:style w:type="paragraph" w:customStyle="1" w:styleId="15">
    <w:name w:val="Heading2"/>
    <w:basedOn w:val="1"/>
    <w:next w:val="1"/>
    <w:qFormat/>
    <w:uiPriority w:val="0"/>
    <w:pPr>
      <w:keepNext/>
      <w:keepLines/>
      <w:numPr>
        <w:ilvl w:val="1"/>
        <w:numId w:val="1"/>
      </w:numPr>
      <w:spacing w:before="260" w:after="260" w:line="415" w:lineRule="auto"/>
      <w:jc w:val="center"/>
      <w:textAlignment w:val="baseline"/>
    </w:pPr>
    <w:rPr>
      <w:rFonts w:ascii="CG Times" w:hAnsi="CG Times" w:eastAsia="宋体"/>
      <w:b/>
      <w:kern w:val="2"/>
      <w:sz w:val="30"/>
      <w:szCs w:val="24"/>
      <w:lang w:val="en-US" w:eastAsia="zh-CN" w:bidi="ar-SA"/>
    </w:rPr>
  </w:style>
  <w:style w:type="paragraph" w:customStyle="1" w:styleId="16">
    <w:name w:val="Heading3"/>
    <w:next w:val="1"/>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table" w:customStyle="1" w:styleId="17">
    <w:name w:val="TableNormal"/>
    <w:semiHidden/>
    <w:qFormat/>
    <w:uiPriority w:val="0"/>
  </w:style>
  <w:style w:type="paragraph" w:customStyle="1" w:styleId="18">
    <w:name w:val="BodyText"/>
    <w:basedOn w:val="1"/>
    <w:next w:val="19"/>
    <w:qFormat/>
    <w:uiPriority w:val="0"/>
    <w:pPr>
      <w:ind w:left="455"/>
      <w:jc w:val="both"/>
      <w:textAlignment w:val="baseline"/>
    </w:pPr>
    <w:rPr>
      <w:rFonts w:ascii="宋体" w:hAnsi="宋体" w:eastAsia="宋体"/>
      <w:kern w:val="2"/>
      <w:sz w:val="24"/>
      <w:szCs w:val="24"/>
      <w:lang w:val="zh-CN" w:eastAsia="zh-CN" w:bidi="zh-CN"/>
    </w:rPr>
  </w:style>
  <w:style w:type="paragraph" w:customStyle="1" w:styleId="19">
    <w:name w:val="BodyText2"/>
    <w:basedOn w:val="1"/>
    <w:qFormat/>
    <w:uiPriority w:val="0"/>
    <w:pPr>
      <w:spacing w:after="120" w:line="480" w:lineRule="auto"/>
      <w:jc w:val="both"/>
      <w:textAlignment w:val="baseline"/>
    </w:pPr>
    <w:rPr>
      <w:rFonts w:ascii="Calibri" w:hAnsi="Calibri" w:eastAsia="宋体"/>
      <w:kern w:val="2"/>
      <w:sz w:val="21"/>
      <w:szCs w:val="24"/>
      <w:lang w:val="en-US" w:eastAsia="zh-CN" w:bidi="ar-SA"/>
    </w:rPr>
  </w:style>
  <w:style w:type="paragraph" w:customStyle="1" w:styleId="20">
    <w:name w:val="BodyTextIndent"/>
    <w:basedOn w:val="1"/>
    <w:qFormat/>
    <w:uiPriority w:val="0"/>
    <w:pPr>
      <w:spacing w:line="360" w:lineRule="auto"/>
      <w:ind w:firstLine="525"/>
      <w:jc w:val="both"/>
      <w:textAlignment w:val="baseline"/>
    </w:pPr>
    <w:rPr>
      <w:rFonts w:ascii="宋体" w:hAnsi="Calibri" w:eastAsia="宋体"/>
      <w:kern w:val="2"/>
      <w:sz w:val="24"/>
      <w:szCs w:val="21"/>
      <w:lang w:val="en-US" w:eastAsia="zh-CN" w:bidi="ar-SA"/>
    </w:rPr>
  </w:style>
  <w:style w:type="paragraph" w:customStyle="1" w:styleId="21">
    <w:name w:val="TOC1"/>
    <w:basedOn w:val="1"/>
    <w:next w:val="1"/>
    <w:qFormat/>
    <w:uiPriority w:val="0"/>
    <w:pPr>
      <w:jc w:val="both"/>
      <w:textAlignment w:val="baseline"/>
    </w:pPr>
  </w:style>
  <w:style w:type="paragraph" w:customStyle="1" w:styleId="22">
    <w:name w:val="HtmlNormal"/>
    <w:basedOn w:val="1"/>
    <w:next w:val="23"/>
    <w:qFormat/>
    <w:uiPriority w:val="0"/>
    <w:pPr>
      <w:spacing w:before="100" w:beforeAutospacing="1" w:after="100" w:afterAutospacing="1"/>
      <w:ind w:left="0" w:right="0"/>
      <w:jc w:val="left"/>
      <w:textAlignment w:val="baseline"/>
    </w:pPr>
    <w:rPr>
      <w:rFonts w:ascii="Calibri" w:hAnsi="Calibri" w:eastAsia="宋体"/>
      <w:kern w:val="0"/>
      <w:sz w:val="24"/>
      <w:szCs w:val="24"/>
      <w:lang w:val="en-US" w:eastAsia="zh-CN"/>
    </w:rPr>
  </w:style>
  <w:style w:type="paragraph" w:customStyle="1" w:styleId="23">
    <w:name w:val="UserStyle_1"/>
    <w:basedOn w:val="16"/>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0" w:after="0" w:line="400" w:lineRule="exact"/>
      <w:jc w:val="both"/>
      <w:textAlignment w:val="baseline"/>
    </w:pPr>
    <w:rPr>
      <w:rFonts w:ascii="Times New Roman" w:hAnsi="Times New Roman" w:eastAsia="黑体"/>
      <w:b w:val="0"/>
      <w:bCs w:val="0"/>
      <w:kern w:val="1"/>
      <w:sz w:val="24"/>
      <w:szCs w:val="24"/>
      <w:lang w:val="en-US" w:eastAsia="zh-CN" w:bidi="ar-SA"/>
    </w:rPr>
  </w:style>
  <w:style w:type="paragraph" w:customStyle="1" w:styleId="24">
    <w:name w:val="BodyText1I2"/>
    <w:basedOn w:val="20"/>
    <w:qFormat/>
    <w:uiPriority w:val="0"/>
    <w:pPr>
      <w:spacing w:after="120" w:line="276" w:lineRule="auto"/>
      <w:ind w:left="420" w:leftChars="200" w:firstLine="420" w:firstLineChars="200"/>
      <w:jc w:val="left"/>
      <w:textAlignment w:val="baseline"/>
    </w:pPr>
    <w:rPr>
      <w:rFonts w:ascii="Calibri" w:hAnsi="Calibri" w:eastAsia="宋体"/>
      <w:kern w:val="0"/>
      <w:sz w:val="22"/>
      <w:szCs w:val="22"/>
      <w:lang w:val="en-US" w:eastAsia="en-US" w:bidi="ar-SA"/>
    </w:rPr>
  </w:style>
  <w:style w:type="table" w:customStyle="1" w:styleId="25">
    <w:name w:val="TableGrid"/>
    <w:basedOn w:val="17"/>
    <w:qFormat/>
    <w:uiPriority w:val="0"/>
  </w:style>
  <w:style w:type="character" w:customStyle="1" w:styleId="26">
    <w:name w:val="UserStyle_2"/>
    <w:basedOn w:val="12"/>
    <w:link w:val="1"/>
    <w:qFormat/>
    <w:uiPriority w:val="0"/>
    <w:rPr>
      <w:rFonts w:ascii="仿宋_GB2312" w:eastAsia="仿宋_GB2312"/>
      <w:color w:val="000000"/>
      <w:sz w:val="20"/>
      <w:szCs w:val="20"/>
    </w:rPr>
  </w:style>
  <w:style w:type="character" w:customStyle="1" w:styleId="27">
    <w:name w:val="UserStyle_3"/>
    <w:basedOn w:val="12"/>
    <w:link w:val="1"/>
    <w:qFormat/>
    <w:uiPriority w:val="0"/>
    <w:rPr>
      <w:rFonts w:ascii="仿宋_GB2312" w:eastAsia="仿宋_GB2312"/>
      <w:color w:val="000000"/>
      <w:sz w:val="20"/>
      <w:szCs w:val="20"/>
    </w:rPr>
  </w:style>
  <w:style w:type="character" w:customStyle="1" w:styleId="28">
    <w:name w:val="UserStyle_4"/>
    <w:basedOn w:val="12"/>
    <w:link w:val="1"/>
    <w:qFormat/>
    <w:uiPriority w:val="0"/>
    <w:rPr>
      <w:rFonts w:ascii="仿宋_GB2312" w:eastAsia="仿宋_GB2312"/>
      <w:color w:val="000000"/>
      <w:sz w:val="20"/>
      <w:szCs w:val="20"/>
    </w:rPr>
  </w:style>
  <w:style w:type="character" w:customStyle="1" w:styleId="29">
    <w:name w:val="UserStyle_5"/>
    <w:link w:val="1"/>
    <w:semiHidden/>
    <w:qFormat/>
    <w:uiPriority w:val="0"/>
    <w:rPr>
      <w:rFonts w:ascii="Calibri" w:hAnsi="Calibri" w:eastAsia="宋体"/>
      <w:kern w:val="2"/>
      <w:sz w:val="21"/>
      <w:szCs w:val="24"/>
      <w:lang w:val="en-US" w:eastAsia="zh-CN" w:bidi="ar-SA"/>
    </w:rPr>
  </w:style>
  <w:style w:type="paragraph" w:customStyle="1" w:styleId="30">
    <w:name w:val="UserStyle_6"/>
    <w:next w:val="1"/>
    <w:qFormat/>
    <w:uiPriority w:val="0"/>
    <w:pPr>
      <w:widowControl/>
      <w:snapToGrid w:val="0"/>
      <w:spacing w:line="360" w:lineRule="auto"/>
      <w:ind w:firstLine="200" w:firstLineChars="200"/>
      <w:jc w:val="both"/>
      <w:textAlignment w:val="baseline"/>
    </w:pPr>
    <w:rPr>
      <w:rFonts w:ascii="宋体" w:hAnsi="Times New Roman" w:eastAsia="宋体" w:cstheme="minorBidi"/>
      <w:sz w:val="24"/>
      <w:szCs w:val="22"/>
      <w:lang w:val="en-US" w:eastAsia="zh-CN" w:bidi="ar-SA"/>
    </w:rPr>
  </w:style>
  <w:style w:type="paragraph" w:customStyle="1" w:styleId="31">
    <w:name w:val="UserStyle_7"/>
    <w:qFormat/>
    <w:uiPriority w:val="0"/>
    <w:pPr>
      <w:widowControl/>
      <w:ind w:leftChars="0"/>
      <w:textAlignment w:val="baseline"/>
    </w:pPr>
    <w:rPr>
      <w:rFonts w:ascii="Calibri" w:hAnsi="Calibri" w:eastAsia="宋体" w:cstheme="minorBidi"/>
      <w:sz w:val="20"/>
      <w:szCs w:val="20"/>
      <w:lang w:val="en-US"/>
    </w:rPr>
  </w:style>
  <w:style w:type="paragraph" w:customStyle="1" w:styleId="32">
    <w:name w:val="UserStyle_8"/>
    <w:basedOn w:val="1"/>
    <w:qFormat/>
    <w:uiPriority w:val="0"/>
    <w:pPr>
      <w:widowControl/>
      <w:jc w:val="both"/>
      <w:textAlignment w:val="baseline"/>
    </w:pPr>
    <w:rPr>
      <w:rFonts w:ascii="Calibri" w:hAnsi="Calibri" w:eastAsia="宋体"/>
      <w:kern w:val="0"/>
      <w:sz w:val="21"/>
      <w:szCs w:val="21"/>
      <w:lang w:val="en-US" w:eastAsia="zh-CN" w:bidi="ar-SA"/>
    </w:rPr>
  </w:style>
  <w:style w:type="paragraph" w:customStyle="1" w:styleId="33">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20</Pages>
  <Words>8167</Words>
  <Characters>8487</Characters>
  <TotalTime>3</TotalTime>
  <ScaleCrop>false</ScaleCrop>
  <LinksUpToDate>false</LinksUpToDate>
  <CharactersWithSpaces>8641</CharactersWithSpaces>
  <Application>WPS Office_12.1.0.15990_F1E327BC-269C-435d-A152-05C5408002CA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2022-04-28T06:43:00Z</dcterms:created>
  <dc:creator>Administrator</dc:creator>
  <cp:lastModifiedBy>嘟嘟爸</cp:lastModifiedBy>
  <dcterms:modified xsi:type="dcterms:W3CDTF">2023-12-20T04:04:30Z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9A8A4DBD25F045A7971C5AFBAD1CF81A_13</vt:lpwstr>
  </property>
</Properties>
</file>