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D2FF27C">
      <w:pPr>
        <w:keepNext w:val="0"/>
        <w:keepLines w:val="0"/>
        <w:pageBreakBefore w:val="0"/>
        <w:widowControl w:val="0"/>
        <w:kinsoku/>
        <w:wordWrap/>
        <w:overflowPunct/>
        <w:topLinePunct w:val="0"/>
        <w:autoSpaceDE/>
        <w:autoSpaceDN/>
        <w:bidi w:val="0"/>
        <w:adjustRightInd/>
        <w:snapToGrid/>
        <w:spacing w:beforeLines="0" w:afterLines="0" w:line="570" w:lineRule="exact"/>
        <w:jc w:val="center"/>
        <w:textAlignment w:val="auto"/>
        <w:rPr>
          <w:rFonts w:hint="eastAsia" w:ascii="方正小标宋简体" w:hAnsi="方正小标宋简体" w:eastAsia="方正小标宋简体" w:cs="方正小标宋简体"/>
          <w:color w:val="auto"/>
          <w:sz w:val="44"/>
          <w:szCs w:val="44"/>
          <w:lang w:val="en-US" w:eastAsia="zh-CN"/>
        </w:rPr>
      </w:pPr>
      <w:bookmarkStart w:id="0" w:name="_Toc28359011"/>
      <w:bookmarkStart w:id="1" w:name="_Toc35393797"/>
    </w:p>
    <w:p w14:paraId="6A7C5939">
      <w:pPr>
        <w:keepNext w:val="0"/>
        <w:keepLines w:val="0"/>
        <w:pageBreakBefore w:val="0"/>
        <w:widowControl w:val="0"/>
        <w:kinsoku/>
        <w:wordWrap/>
        <w:overflowPunct/>
        <w:topLinePunct w:val="0"/>
        <w:autoSpaceDE/>
        <w:autoSpaceDN/>
        <w:bidi w:val="0"/>
        <w:adjustRightInd/>
        <w:snapToGrid/>
        <w:spacing w:beforeLines="0" w:afterLines="0" w:line="570" w:lineRule="exact"/>
        <w:jc w:val="center"/>
        <w:textAlignment w:val="auto"/>
        <w:rPr>
          <w:rFonts w:hint="eastAsia" w:ascii="方正小标宋简体" w:hAnsi="方正小标宋简体" w:eastAsia="方正小标宋简体" w:cs="方正小标宋简体"/>
          <w:color w:val="auto"/>
          <w:sz w:val="44"/>
          <w:szCs w:val="44"/>
          <w:lang w:val="en-US" w:eastAsia="zh-CN"/>
        </w:rPr>
      </w:pPr>
    </w:p>
    <w:p w14:paraId="54DA8C78">
      <w:pPr>
        <w:keepNext w:val="0"/>
        <w:keepLines w:val="0"/>
        <w:pageBreakBefore w:val="0"/>
        <w:widowControl w:val="0"/>
        <w:kinsoku/>
        <w:wordWrap/>
        <w:overflowPunct/>
        <w:topLinePunct w:val="0"/>
        <w:autoSpaceDE/>
        <w:autoSpaceDN/>
        <w:bidi w:val="0"/>
        <w:adjustRightInd/>
        <w:snapToGrid/>
        <w:spacing w:beforeLines="0" w:afterLines="0" w:line="570" w:lineRule="exact"/>
        <w:jc w:val="center"/>
        <w:textAlignment w:val="auto"/>
        <w:rPr>
          <w:rFonts w:hint="eastAsia" w:ascii="方正小标宋简体" w:hAnsi="方正小标宋简体" w:eastAsia="方正小标宋简体" w:cs="方正小标宋简体"/>
          <w:color w:val="auto"/>
          <w:sz w:val="44"/>
          <w:szCs w:val="44"/>
          <w:lang w:val="en-US" w:eastAsia="zh-CN"/>
        </w:rPr>
      </w:pPr>
      <w:r>
        <w:rPr>
          <w:rFonts w:hint="eastAsia" w:ascii="方正小标宋简体" w:hAnsi="方正小标宋简体" w:eastAsia="方正小标宋简体" w:cs="方正小标宋简体"/>
          <w:color w:val="auto"/>
          <w:sz w:val="44"/>
          <w:szCs w:val="44"/>
          <w:lang w:val="en-US" w:eastAsia="zh-CN"/>
        </w:rPr>
        <w:t>福建省级机关医院</w:t>
      </w:r>
    </w:p>
    <w:p w14:paraId="49B820E0">
      <w:pPr>
        <w:keepNext w:val="0"/>
        <w:keepLines w:val="0"/>
        <w:pageBreakBefore w:val="0"/>
        <w:widowControl w:val="0"/>
        <w:kinsoku/>
        <w:wordWrap/>
        <w:overflowPunct/>
        <w:topLinePunct w:val="0"/>
        <w:autoSpaceDE/>
        <w:autoSpaceDN/>
        <w:bidi w:val="0"/>
        <w:adjustRightInd/>
        <w:snapToGrid/>
        <w:spacing w:beforeLines="0" w:afterLines="0" w:line="570" w:lineRule="exact"/>
        <w:jc w:val="center"/>
        <w:textAlignment w:val="auto"/>
        <w:rPr>
          <w:rFonts w:hint="eastAsia" w:ascii="方正小标宋简体" w:hAnsi="方正小标宋简体" w:eastAsia="方正小标宋简体" w:cs="方正小标宋简体"/>
          <w:color w:val="auto"/>
          <w:sz w:val="44"/>
          <w:szCs w:val="44"/>
          <w:lang w:eastAsia="zh-CN"/>
        </w:rPr>
      </w:pPr>
      <w:r>
        <w:rPr>
          <w:rFonts w:hint="eastAsia" w:ascii="方正小标宋简体" w:hAnsi="方正小标宋简体" w:eastAsia="方正小标宋简体" w:cs="方正小标宋简体"/>
          <w:color w:val="auto"/>
          <w:sz w:val="44"/>
          <w:szCs w:val="44"/>
          <w:lang w:val="en-US" w:eastAsia="zh-CN"/>
        </w:rPr>
        <w:t>健教所物业管理服务项目自行采购</w:t>
      </w:r>
      <w:bookmarkEnd w:id="0"/>
      <w:bookmarkEnd w:id="1"/>
      <w:r>
        <w:rPr>
          <w:rFonts w:hint="eastAsia" w:ascii="方正小标宋简体" w:hAnsi="方正小标宋简体" w:eastAsia="方正小标宋简体" w:cs="方正小标宋简体"/>
          <w:color w:val="auto"/>
          <w:sz w:val="44"/>
          <w:szCs w:val="44"/>
          <w:lang w:eastAsia="zh-CN"/>
        </w:rPr>
        <w:t>文件</w:t>
      </w:r>
    </w:p>
    <w:p w14:paraId="2CA59674">
      <w:pPr>
        <w:pStyle w:val="20"/>
        <w:spacing w:beforeLines="0" w:afterLines="0" w:line="570" w:lineRule="exact"/>
        <w:rPr>
          <w:rFonts w:hint="eastAsia" w:ascii="方正小标宋简体" w:hAnsi="方正小标宋简体" w:eastAsia="方正小标宋简体" w:cs="方正小标宋简体"/>
          <w:color w:val="auto"/>
          <w:sz w:val="44"/>
          <w:szCs w:val="44"/>
          <w:lang w:eastAsia="zh-CN"/>
        </w:rPr>
      </w:pPr>
    </w:p>
    <w:p w14:paraId="36E5A735">
      <w:pPr>
        <w:spacing w:beforeLines="0" w:afterLines="0" w:line="570" w:lineRule="exact"/>
        <w:rPr>
          <w:rFonts w:hint="eastAsia" w:ascii="方正小标宋简体" w:hAnsi="方正小标宋简体" w:eastAsia="方正小标宋简体" w:cs="方正小标宋简体"/>
          <w:color w:val="auto"/>
          <w:sz w:val="44"/>
          <w:szCs w:val="44"/>
          <w:lang w:eastAsia="zh-CN"/>
        </w:rPr>
      </w:pPr>
    </w:p>
    <w:p w14:paraId="21DDB46C">
      <w:pPr>
        <w:pStyle w:val="20"/>
        <w:spacing w:beforeLines="0" w:afterLines="0" w:line="570" w:lineRule="exact"/>
        <w:rPr>
          <w:rFonts w:hint="eastAsia" w:ascii="方正小标宋简体" w:hAnsi="方正小标宋简体" w:eastAsia="方正小标宋简体" w:cs="方正小标宋简体"/>
          <w:color w:val="auto"/>
          <w:sz w:val="44"/>
          <w:szCs w:val="44"/>
          <w:lang w:eastAsia="zh-CN"/>
        </w:rPr>
      </w:pPr>
    </w:p>
    <w:p w14:paraId="74653E64">
      <w:pPr>
        <w:spacing w:beforeLines="0" w:afterLines="0" w:line="570" w:lineRule="exact"/>
        <w:rPr>
          <w:rFonts w:hint="eastAsia" w:ascii="方正小标宋简体" w:hAnsi="方正小标宋简体" w:eastAsia="方正小标宋简体" w:cs="方正小标宋简体"/>
          <w:color w:val="auto"/>
          <w:sz w:val="44"/>
          <w:szCs w:val="44"/>
          <w:lang w:eastAsia="zh-CN"/>
        </w:rPr>
      </w:pPr>
    </w:p>
    <w:p w14:paraId="61648111">
      <w:pPr>
        <w:pStyle w:val="20"/>
        <w:spacing w:beforeLines="0" w:afterLines="0" w:line="570" w:lineRule="exact"/>
        <w:rPr>
          <w:rFonts w:hint="eastAsia" w:ascii="方正小标宋简体" w:hAnsi="方正小标宋简体" w:eastAsia="方正小标宋简体" w:cs="方正小标宋简体"/>
          <w:color w:val="auto"/>
          <w:sz w:val="44"/>
          <w:szCs w:val="44"/>
          <w:lang w:eastAsia="zh-CN"/>
        </w:rPr>
      </w:pPr>
    </w:p>
    <w:p w14:paraId="67D04585">
      <w:pPr>
        <w:pStyle w:val="20"/>
        <w:spacing w:beforeLines="0" w:afterLines="0" w:line="570" w:lineRule="exact"/>
        <w:ind w:left="0" w:leftChars="0" w:firstLine="0" w:firstLineChars="0"/>
        <w:rPr>
          <w:rFonts w:hint="eastAsia" w:ascii="方正小标宋简体" w:hAnsi="方正小标宋简体" w:eastAsia="方正小标宋简体" w:cs="方正小标宋简体"/>
          <w:color w:val="auto"/>
          <w:sz w:val="44"/>
          <w:szCs w:val="44"/>
          <w:lang w:eastAsia="zh-CN"/>
        </w:rPr>
      </w:pPr>
    </w:p>
    <w:p w14:paraId="6958300C">
      <w:pPr>
        <w:rPr>
          <w:rFonts w:hint="eastAsia" w:ascii="方正小标宋简体" w:hAnsi="方正小标宋简体" w:eastAsia="方正小标宋简体" w:cs="方正小标宋简体"/>
          <w:color w:val="auto"/>
          <w:sz w:val="44"/>
          <w:szCs w:val="44"/>
          <w:lang w:eastAsia="zh-CN"/>
        </w:rPr>
      </w:pPr>
    </w:p>
    <w:p w14:paraId="1E7353F3">
      <w:pPr>
        <w:rPr>
          <w:rFonts w:hint="eastAsia" w:ascii="方正小标宋简体" w:hAnsi="方正小标宋简体" w:eastAsia="方正小标宋简体" w:cs="方正小标宋简体"/>
          <w:color w:val="auto"/>
          <w:sz w:val="44"/>
          <w:szCs w:val="44"/>
          <w:lang w:eastAsia="zh-CN"/>
        </w:rPr>
      </w:pPr>
    </w:p>
    <w:p w14:paraId="70748C9E">
      <w:pPr>
        <w:rPr>
          <w:rFonts w:hint="eastAsia" w:ascii="方正小标宋简体" w:hAnsi="方正小标宋简体" w:eastAsia="方正小标宋简体" w:cs="方正小标宋简体"/>
          <w:color w:val="auto"/>
          <w:sz w:val="44"/>
          <w:szCs w:val="44"/>
          <w:lang w:eastAsia="zh-CN"/>
        </w:rPr>
      </w:pPr>
    </w:p>
    <w:p w14:paraId="6B6647A4">
      <w:pPr>
        <w:rPr>
          <w:rFonts w:hint="eastAsia" w:ascii="方正小标宋简体" w:hAnsi="方正小标宋简体" w:eastAsia="方正小标宋简体" w:cs="方正小标宋简体"/>
          <w:color w:val="auto"/>
          <w:sz w:val="44"/>
          <w:szCs w:val="44"/>
          <w:lang w:eastAsia="zh-CN"/>
        </w:rPr>
      </w:pPr>
    </w:p>
    <w:p w14:paraId="14A2774A">
      <w:pPr>
        <w:adjustRightInd w:val="0"/>
        <w:spacing w:beforeLines="0" w:afterLines="0" w:line="570" w:lineRule="exact"/>
        <w:jc w:val="center"/>
        <w:rPr>
          <w:rFonts w:hint="eastAsia"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color w:val="auto"/>
          <w:sz w:val="32"/>
          <w:szCs w:val="32"/>
          <w:u w:val="none"/>
          <w:lang w:val="zh-CN"/>
        </w:rPr>
        <w:t>项目名称：</w:t>
      </w:r>
      <w:r>
        <w:rPr>
          <w:rFonts w:hint="eastAsia" w:ascii="仿宋_GB2312" w:hAnsi="仿宋_GB2312" w:eastAsia="仿宋_GB2312" w:cs="仿宋_GB2312"/>
          <w:color w:val="auto"/>
          <w:sz w:val="32"/>
          <w:szCs w:val="32"/>
          <w:u w:val="single"/>
          <w:lang w:val="en-US" w:eastAsia="zh-CN"/>
        </w:rPr>
        <w:t>健教所物业管理服务院内采购</w:t>
      </w:r>
      <w:r>
        <w:rPr>
          <w:rFonts w:hint="eastAsia" w:ascii="仿宋_GB2312" w:hAnsi="仿宋_GB2312" w:eastAsia="仿宋_GB2312" w:cs="仿宋_GB2312"/>
          <w:color w:val="auto"/>
          <w:sz w:val="32"/>
          <w:szCs w:val="32"/>
          <w:u w:val="single"/>
          <w:lang w:val="zh-CN"/>
        </w:rPr>
        <w:t>项目</w:t>
      </w:r>
    </w:p>
    <w:p w14:paraId="6BD244B6">
      <w:pPr>
        <w:adjustRightInd w:val="0"/>
        <w:spacing w:beforeLines="0" w:afterLines="0" w:line="570" w:lineRule="exact"/>
        <w:jc w:val="center"/>
        <w:rPr>
          <w:rFonts w:hint="eastAsia" w:ascii="仿宋_GB2312" w:hAnsi="仿宋_GB2312" w:eastAsia="仿宋_GB2312" w:cs="仿宋_GB2312"/>
          <w:color w:val="auto"/>
          <w:sz w:val="32"/>
          <w:szCs w:val="32"/>
          <w:u w:val="single"/>
          <w:lang w:val="en-US" w:eastAsia="zh-CN"/>
        </w:rPr>
      </w:pPr>
      <w:r>
        <w:rPr>
          <w:rFonts w:hint="eastAsia" w:ascii="仿宋_GB2312" w:hAnsi="仿宋_GB2312" w:eastAsia="仿宋_GB2312" w:cs="仿宋_GB2312"/>
          <w:color w:val="auto"/>
          <w:sz w:val="32"/>
          <w:szCs w:val="32"/>
          <w:u w:val="none"/>
          <w:lang w:val="zh-CN"/>
        </w:rPr>
        <w:t>采</w:t>
      </w:r>
      <w:r>
        <w:rPr>
          <w:rFonts w:hint="eastAsia" w:ascii="仿宋_GB2312" w:hAnsi="仿宋_GB2312" w:eastAsia="仿宋_GB2312" w:cs="仿宋_GB2312"/>
          <w:color w:val="auto"/>
          <w:sz w:val="32"/>
          <w:szCs w:val="32"/>
          <w:u w:val="none"/>
          <w:lang w:val="en-US" w:eastAsia="zh-CN"/>
        </w:rPr>
        <w:t xml:space="preserve"> </w:t>
      </w:r>
      <w:r>
        <w:rPr>
          <w:rFonts w:hint="eastAsia" w:ascii="仿宋_GB2312" w:hAnsi="仿宋_GB2312" w:eastAsia="仿宋_GB2312" w:cs="仿宋_GB2312"/>
          <w:color w:val="auto"/>
          <w:sz w:val="32"/>
          <w:szCs w:val="32"/>
          <w:u w:val="none"/>
          <w:lang w:val="zh-CN"/>
        </w:rPr>
        <w:t>购</w:t>
      </w:r>
      <w:r>
        <w:rPr>
          <w:rFonts w:hint="eastAsia" w:ascii="仿宋_GB2312" w:hAnsi="仿宋_GB2312" w:eastAsia="仿宋_GB2312" w:cs="仿宋_GB2312"/>
          <w:color w:val="auto"/>
          <w:sz w:val="32"/>
          <w:szCs w:val="32"/>
          <w:u w:val="none"/>
          <w:lang w:val="en-US" w:eastAsia="zh-CN"/>
        </w:rPr>
        <w:t xml:space="preserve"> </w:t>
      </w:r>
      <w:r>
        <w:rPr>
          <w:rFonts w:hint="eastAsia" w:ascii="仿宋_GB2312" w:hAnsi="仿宋_GB2312" w:eastAsia="仿宋_GB2312" w:cs="仿宋_GB2312"/>
          <w:color w:val="auto"/>
          <w:sz w:val="32"/>
          <w:szCs w:val="32"/>
          <w:u w:val="none"/>
          <w:lang w:val="zh-CN"/>
        </w:rPr>
        <w:t>人：</w:t>
      </w:r>
      <w:r>
        <w:rPr>
          <w:rFonts w:hint="eastAsia" w:ascii="仿宋_GB2312" w:hAnsi="仿宋_GB2312" w:eastAsia="仿宋_GB2312" w:cs="仿宋_GB2312"/>
          <w:color w:val="auto"/>
          <w:sz w:val="32"/>
          <w:szCs w:val="32"/>
          <w:u w:val="single"/>
          <w:lang w:val="zh-CN"/>
        </w:rPr>
        <w:t>福建省级机关医院</w:t>
      </w:r>
    </w:p>
    <w:p w14:paraId="3E611CA9">
      <w:pPr>
        <w:adjustRightInd w:val="0"/>
        <w:spacing w:beforeLines="0" w:afterLines="0" w:line="570" w:lineRule="exact"/>
        <w:jc w:val="center"/>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二〇二</w:t>
      </w:r>
      <w:r>
        <w:rPr>
          <w:rFonts w:hint="eastAsia" w:ascii="仿宋_GB2312" w:hAnsi="仿宋_GB2312" w:eastAsia="仿宋_GB2312" w:cs="仿宋_GB2312"/>
          <w:color w:val="auto"/>
          <w:sz w:val="32"/>
          <w:szCs w:val="32"/>
          <w:lang w:eastAsia="zh-CN"/>
        </w:rPr>
        <w:t>五</w:t>
      </w:r>
      <w:r>
        <w:rPr>
          <w:rFonts w:hint="eastAsia" w:ascii="仿宋_GB2312" w:hAnsi="仿宋_GB2312" w:eastAsia="仿宋_GB2312" w:cs="仿宋_GB2312"/>
          <w:color w:val="auto"/>
          <w:sz w:val="32"/>
          <w:szCs w:val="32"/>
        </w:rPr>
        <w:t>年</w:t>
      </w:r>
      <w:r>
        <w:rPr>
          <w:rFonts w:hint="eastAsia" w:ascii="仿宋_GB2312" w:hAnsi="仿宋_GB2312" w:eastAsia="仿宋_GB2312" w:cs="仿宋_GB2312"/>
          <w:color w:val="auto"/>
          <w:sz w:val="32"/>
          <w:szCs w:val="32"/>
          <w:lang w:eastAsia="zh-CN"/>
        </w:rPr>
        <w:t>三</w:t>
      </w:r>
      <w:r>
        <w:rPr>
          <w:rFonts w:hint="eastAsia" w:ascii="仿宋_GB2312" w:hAnsi="仿宋_GB2312" w:eastAsia="仿宋_GB2312" w:cs="仿宋_GB2312"/>
          <w:color w:val="auto"/>
          <w:sz w:val="32"/>
          <w:szCs w:val="32"/>
        </w:rPr>
        <w:t>月</w:t>
      </w:r>
    </w:p>
    <w:p w14:paraId="14968178">
      <w:pPr>
        <w:adjustRightInd w:val="0"/>
        <w:spacing w:beforeLines="0" w:afterLines="0" w:line="570" w:lineRule="exact"/>
        <w:ind w:right="0" w:rightChars="0"/>
        <w:jc w:val="center"/>
        <w:rPr>
          <w:rFonts w:hint="eastAsia" w:ascii="宋体" w:hAnsi="宋体"/>
          <w:color w:val="auto"/>
          <w:sz w:val="32"/>
          <w:szCs w:val="32"/>
        </w:rPr>
      </w:pPr>
    </w:p>
    <w:p w14:paraId="1BDD3754">
      <w:pPr>
        <w:spacing w:beforeLines="0" w:afterLines="0" w:line="570" w:lineRule="exact"/>
        <w:rPr>
          <w:rFonts w:ascii="宋体" w:hAnsi="宋体"/>
          <w:color w:val="auto"/>
          <w:sz w:val="24"/>
          <w:u w:val="single"/>
        </w:rPr>
      </w:pPr>
    </w:p>
    <w:p w14:paraId="7980FEDB">
      <w:pPr>
        <w:spacing w:beforeLines="0" w:afterLines="0" w:line="570" w:lineRule="exact"/>
        <w:rPr>
          <w:rFonts w:hint="eastAsia" w:ascii="仿宋_GB2312" w:hAnsi="仿宋_GB2312" w:eastAsia="仿宋_GB2312" w:cs="仿宋_GB2312"/>
          <w:color w:val="auto"/>
          <w:sz w:val="32"/>
          <w:szCs w:val="32"/>
        </w:rPr>
      </w:pPr>
    </w:p>
    <w:p w14:paraId="43E459B1">
      <w:pPr>
        <w:spacing w:beforeLines="0" w:afterLines="0" w:line="570" w:lineRule="exact"/>
        <w:rPr>
          <w:rFonts w:hint="eastAsia" w:ascii="仿宋_GB2312" w:hAnsi="仿宋_GB2312" w:eastAsia="仿宋_GB2312" w:cs="仿宋_GB2312"/>
          <w:color w:val="auto"/>
          <w:sz w:val="32"/>
          <w:szCs w:val="32"/>
        </w:rPr>
      </w:pPr>
    </w:p>
    <w:p w14:paraId="1A36E7AA">
      <w:pPr>
        <w:spacing w:before="0" w:beforeLines="0" w:after="0" w:afterLines="0" w:line="570" w:lineRule="exact"/>
        <w:ind w:left="0" w:leftChars="0" w:right="0" w:rightChars="0" w:firstLine="0" w:firstLineChars="0"/>
        <w:jc w:val="center"/>
        <w:rPr>
          <w:rFonts w:hint="eastAsia" w:ascii="方正小标宋简体" w:hAnsi="方正小标宋简体" w:eastAsia="方正小标宋简体" w:cs="方正小标宋简体"/>
          <w:color w:val="auto"/>
          <w:sz w:val="44"/>
          <w:szCs w:val="44"/>
        </w:rPr>
        <w:sectPr>
          <w:pgSz w:w="11906" w:h="16838"/>
          <w:pgMar w:top="1440" w:right="1800" w:bottom="1440" w:left="1800" w:header="851" w:footer="992" w:gutter="0"/>
          <w:cols w:space="720" w:num="1"/>
          <w:docGrid w:type="lines" w:linePitch="312" w:charSpace="0"/>
        </w:sectPr>
      </w:pPr>
    </w:p>
    <w:p w14:paraId="78D9BFF7">
      <w:pPr>
        <w:spacing w:before="0" w:beforeLines="0" w:after="0" w:afterLines="0" w:line="240" w:lineRule="auto"/>
        <w:ind w:left="0" w:leftChars="0" w:right="0" w:rightChars="0" w:firstLine="0" w:firstLineChars="0"/>
        <w:jc w:val="center"/>
        <w:rPr>
          <w:rFonts w:hint="default" w:ascii="方正小标宋简体" w:hAnsi="方正小标宋简体" w:eastAsia="方正小标宋简体" w:cs="方正小标宋简体"/>
          <w:color w:val="auto"/>
          <w:sz w:val="44"/>
          <w:szCs w:val="44"/>
          <w:lang w:val="en-US" w:eastAsia="zh-CN"/>
        </w:rPr>
      </w:pPr>
      <w:r>
        <w:rPr>
          <w:rFonts w:hint="eastAsia" w:ascii="方正小标宋简体" w:hAnsi="方正小标宋简体" w:eastAsia="方正小标宋简体" w:cs="方正小标宋简体"/>
          <w:color w:val="auto"/>
          <w:sz w:val="44"/>
          <w:szCs w:val="44"/>
        </w:rPr>
        <w:t>目</w:t>
      </w:r>
      <w:r>
        <w:rPr>
          <w:rFonts w:hint="eastAsia" w:ascii="方正小标宋简体" w:hAnsi="方正小标宋简体" w:eastAsia="方正小标宋简体" w:cs="方正小标宋简体"/>
          <w:color w:val="auto"/>
          <w:sz w:val="44"/>
          <w:szCs w:val="44"/>
          <w:lang w:val="en-US" w:eastAsia="zh-CN"/>
        </w:rPr>
        <w:t xml:space="preserve">  </w:t>
      </w:r>
      <w:r>
        <w:rPr>
          <w:rFonts w:hint="eastAsia" w:ascii="方正小标宋简体" w:hAnsi="方正小标宋简体" w:eastAsia="方正小标宋简体" w:cs="方正小标宋简体"/>
          <w:color w:val="auto"/>
          <w:sz w:val="44"/>
          <w:szCs w:val="44"/>
        </w:rPr>
        <w:t>录</w:t>
      </w:r>
    </w:p>
    <w:p w14:paraId="5018FBF7">
      <w:pPr>
        <w:pStyle w:val="19"/>
        <w:tabs>
          <w:tab w:val="right" w:leader="dot" w:pos="8306"/>
        </w:tabs>
        <w:rPr>
          <w:rFonts w:hint="eastAsia" w:ascii="方正小标宋简体" w:hAnsi="方正小标宋简体" w:eastAsia="方正小标宋简体" w:cs="方正小标宋简体"/>
          <w:color w:val="auto"/>
          <w:sz w:val="32"/>
          <w:szCs w:val="32"/>
        </w:rPr>
      </w:pPr>
      <w:r>
        <w:rPr>
          <w:rFonts w:hint="eastAsia" w:ascii="方正小标宋简体" w:hAnsi="方正小标宋简体" w:eastAsia="方正小标宋简体" w:cs="方正小标宋简体"/>
          <w:color w:val="auto"/>
          <w:sz w:val="32"/>
          <w:szCs w:val="32"/>
        </w:rPr>
        <w:fldChar w:fldCharType="begin"/>
      </w:r>
      <w:r>
        <w:rPr>
          <w:rFonts w:hint="eastAsia" w:ascii="方正小标宋简体" w:hAnsi="方正小标宋简体" w:eastAsia="方正小标宋简体" w:cs="方正小标宋简体"/>
          <w:color w:val="auto"/>
          <w:sz w:val="32"/>
          <w:szCs w:val="32"/>
        </w:rPr>
        <w:instrText xml:space="preserve">TOC \o "1-1" \h \u </w:instrText>
      </w:r>
      <w:r>
        <w:rPr>
          <w:rFonts w:hint="eastAsia" w:ascii="方正小标宋简体" w:hAnsi="方正小标宋简体" w:eastAsia="方正小标宋简体" w:cs="方正小标宋简体"/>
          <w:color w:val="auto"/>
          <w:sz w:val="32"/>
          <w:szCs w:val="32"/>
        </w:rPr>
        <w:fldChar w:fldCharType="separate"/>
      </w:r>
      <w:r>
        <w:rPr>
          <w:rFonts w:hint="eastAsia" w:ascii="方正小标宋简体" w:hAnsi="方正小标宋简体" w:eastAsia="方正小标宋简体" w:cs="方正小标宋简体"/>
          <w:color w:val="auto"/>
          <w:sz w:val="32"/>
          <w:szCs w:val="32"/>
        </w:rPr>
        <w:fldChar w:fldCharType="begin"/>
      </w:r>
      <w:r>
        <w:rPr>
          <w:rFonts w:hint="eastAsia" w:ascii="方正小标宋简体" w:hAnsi="方正小标宋简体" w:eastAsia="方正小标宋简体" w:cs="方正小标宋简体"/>
          <w:color w:val="auto"/>
          <w:sz w:val="32"/>
          <w:szCs w:val="32"/>
        </w:rPr>
        <w:instrText xml:space="preserve"> HYPERLINK \l _Toc10574 </w:instrText>
      </w:r>
      <w:r>
        <w:rPr>
          <w:rFonts w:hint="eastAsia" w:ascii="方正小标宋简体" w:hAnsi="方正小标宋简体" w:eastAsia="方正小标宋简体" w:cs="方正小标宋简体"/>
          <w:color w:val="auto"/>
          <w:sz w:val="32"/>
          <w:szCs w:val="32"/>
        </w:rPr>
        <w:fldChar w:fldCharType="separate"/>
      </w:r>
      <w:r>
        <w:rPr>
          <w:rFonts w:hint="eastAsia" w:ascii="方正小标宋简体" w:hAnsi="方正小标宋简体" w:eastAsia="方正小标宋简体" w:cs="方正小标宋简体"/>
          <w:bCs w:val="0"/>
          <w:color w:val="auto"/>
          <w:sz w:val="32"/>
          <w:szCs w:val="32"/>
          <w:lang w:eastAsia="zh-CN"/>
        </w:rPr>
        <w:t>第一章</w:t>
      </w:r>
      <w:r>
        <w:rPr>
          <w:rFonts w:hint="eastAsia" w:ascii="方正小标宋简体" w:hAnsi="方正小标宋简体" w:eastAsia="方正小标宋简体" w:cs="方正小标宋简体"/>
          <w:bCs w:val="0"/>
          <w:color w:val="auto"/>
          <w:sz w:val="32"/>
          <w:szCs w:val="32"/>
          <w:lang w:val="en-US" w:eastAsia="zh-CN"/>
        </w:rPr>
        <w:t xml:space="preserve"> </w:t>
      </w:r>
      <w:r>
        <w:rPr>
          <w:rFonts w:hint="eastAsia" w:ascii="方正小标宋简体" w:hAnsi="方正小标宋简体" w:eastAsia="方正小标宋简体" w:cs="方正小标宋简体"/>
          <w:bCs w:val="0"/>
          <w:color w:val="auto"/>
          <w:sz w:val="32"/>
          <w:szCs w:val="32"/>
          <w:lang w:eastAsia="zh-CN"/>
        </w:rPr>
        <w:t>项目基本情况</w:t>
      </w:r>
      <w:r>
        <w:rPr>
          <w:rFonts w:hint="eastAsia" w:ascii="方正小标宋简体" w:hAnsi="方正小标宋简体" w:eastAsia="方正小标宋简体" w:cs="方正小标宋简体"/>
          <w:color w:val="auto"/>
          <w:sz w:val="32"/>
          <w:szCs w:val="32"/>
        </w:rPr>
        <w:tab/>
      </w:r>
      <w:r>
        <w:rPr>
          <w:rFonts w:hint="eastAsia" w:ascii="方正小标宋简体" w:hAnsi="方正小标宋简体" w:eastAsia="方正小标宋简体" w:cs="方正小标宋简体"/>
          <w:color w:val="auto"/>
          <w:sz w:val="32"/>
          <w:szCs w:val="32"/>
        </w:rPr>
        <w:fldChar w:fldCharType="begin"/>
      </w:r>
      <w:r>
        <w:rPr>
          <w:rFonts w:hint="eastAsia" w:ascii="方正小标宋简体" w:hAnsi="方正小标宋简体" w:eastAsia="方正小标宋简体" w:cs="方正小标宋简体"/>
          <w:color w:val="auto"/>
          <w:sz w:val="32"/>
          <w:szCs w:val="32"/>
        </w:rPr>
        <w:instrText xml:space="preserve"> PAGEREF _Toc10574 </w:instrText>
      </w:r>
      <w:r>
        <w:rPr>
          <w:rFonts w:hint="eastAsia" w:ascii="方正小标宋简体" w:hAnsi="方正小标宋简体" w:eastAsia="方正小标宋简体" w:cs="方正小标宋简体"/>
          <w:color w:val="auto"/>
          <w:sz w:val="32"/>
          <w:szCs w:val="32"/>
        </w:rPr>
        <w:fldChar w:fldCharType="separate"/>
      </w:r>
      <w:r>
        <w:rPr>
          <w:rFonts w:hint="eastAsia" w:ascii="方正小标宋简体" w:hAnsi="方正小标宋简体" w:eastAsia="方正小标宋简体" w:cs="方正小标宋简体"/>
          <w:color w:val="auto"/>
          <w:sz w:val="32"/>
          <w:szCs w:val="32"/>
        </w:rPr>
        <w:t>- 2 -</w:t>
      </w:r>
      <w:r>
        <w:rPr>
          <w:rFonts w:hint="eastAsia" w:ascii="方正小标宋简体" w:hAnsi="方正小标宋简体" w:eastAsia="方正小标宋简体" w:cs="方正小标宋简体"/>
          <w:color w:val="auto"/>
          <w:sz w:val="32"/>
          <w:szCs w:val="32"/>
        </w:rPr>
        <w:fldChar w:fldCharType="end"/>
      </w:r>
      <w:r>
        <w:rPr>
          <w:rFonts w:hint="eastAsia" w:ascii="方正小标宋简体" w:hAnsi="方正小标宋简体" w:eastAsia="方正小标宋简体" w:cs="方正小标宋简体"/>
          <w:color w:val="auto"/>
          <w:sz w:val="32"/>
          <w:szCs w:val="32"/>
        </w:rPr>
        <w:fldChar w:fldCharType="end"/>
      </w:r>
    </w:p>
    <w:p w14:paraId="431E4B05">
      <w:pPr>
        <w:pStyle w:val="19"/>
        <w:tabs>
          <w:tab w:val="right" w:leader="dot" w:pos="8306"/>
        </w:tabs>
        <w:rPr>
          <w:rFonts w:hint="eastAsia" w:ascii="方正小标宋简体" w:hAnsi="方正小标宋简体" w:eastAsia="方正小标宋简体" w:cs="方正小标宋简体"/>
          <w:color w:val="auto"/>
          <w:sz w:val="32"/>
          <w:szCs w:val="32"/>
        </w:rPr>
      </w:pPr>
      <w:r>
        <w:rPr>
          <w:rFonts w:hint="eastAsia" w:ascii="方正小标宋简体" w:hAnsi="方正小标宋简体" w:eastAsia="方正小标宋简体" w:cs="方正小标宋简体"/>
          <w:color w:val="auto"/>
          <w:sz w:val="32"/>
          <w:szCs w:val="32"/>
        </w:rPr>
        <w:fldChar w:fldCharType="begin"/>
      </w:r>
      <w:r>
        <w:rPr>
          <w:rFonts w:hint="eastAsia" w:ascii="方正小标宋简体" w:hAnsi="方正小标宋简体" w:eastAsia="方正小标宋简体" w:cs="方正小标宋简体"/>
          <w:color w:val="auto"/>
          <w:sz w:val="32"/>
          <w:szCs w:val="32"/>
        </w:rPr>
        <w:instrText xml:space="preserve"> HYPERLINK \l _Toc18551 </w:instrText>
      </w:r>
      <w:r>
        <w:rPr>
          <w:rFonts w:hint="eastAsia" w:ascii="方正小标宋简体" w:hAnsi="方正小标宋简体" w:eastAsia="方正小标宋简体" w:cs="方正小标宋简体"/>
          <w:color w:val="auto"/>
          <w:sz w:val="32"/>
          <w:szCs w:val="32"/>
        </w:rPr>
        <w:fldChar w:fldCharType="separate"/>
      </w:r>
      <w:r>
        <w:rPr>
          <w:rFonts w:hint="eastAsia" w:ascii="方正小标宋简体" w:hAnsi="方正小标宋简体" w:eastAsia="方正小标宋简体" w:cs="方正小标宋简体"/>
          <w:bCs w:val="0"/>
          <w:color w:val="auto"/>
          <w:kern w:val="2"/>
          <w:sz w:val="32"/>
          <w:szCs w:val="32"/>
          <w:lang w:val="en-US" w:eastAsia="zh-CN" w:bidi="ar-SA"/>
        </w:rPr>
        <w:t>第二章 资格要求及审查办法</w:t>
      </w:r>
      <w:r>
        <w:rPr>
          <w:rFonts w:hint="eastAsia" w:ascii="方正小标宋简体" w:hAnsi="方正小标宋简体" w:eastAsia="方正小标宋简体" w:cs="方正小标宋简体"/>
          <w:color w:val="auto"/>
          <w:sz w:val="32"/>
          <w:szCs w:val="32"/>
        </w:rPr>
        <w:tab/>
      </w:r>
      <w:r>
        <w:rPr>
          <w:rFonts w:hint="eastAsia" w:ascii="方正小标宋简体" w:hAnsi="方正小标宋简体" w:eastAsia="方正小标宋简体" w:cs="方正小标宋简体"/>
          <w:color w:val="auto"/>
          <w:sz w:val="32"/>
          <w:szCs w:val="32"/>
        </w:rPr>
        <w:fldChar w:fldCharType="begin"/>
      </w:r>
      <w:r>
        <w:rPr>
          <w:rFonts w:hint="eastAsia" w:ascii="方正小标宋简体" w:hAnsi="方正小标宋简体" w:eastAsia="方正小标宋简体" w:cs="方正小标宋简体"/>
          <w:color w:val="auto"/>
          <w:sz w:val="32"/>
          <w:szCs w:val="32"/>
        </w:rPr>
        <w:instrText xml:space="preserve"> PAGEREF _Toc18551 </w:instrText>
      </w:r>
      <w:r>
        <w:rPr>
          <w:rFonts w:hint="eastAsia" w:ascii="方正小标宋简体" w:hAnsi="方正小标宋简体" w:eastAsia="方正小标宋简体" w:cs="方正小标宋简体"/>
          <w:color w:val="auto"/>
          <w:sz w:val="32"/>
          <w:szCs w:val="32"/>
        </w:rPr>
        <w:fldChar w:fldCharType="separate"/>
      </w:r>
      <w:r>
        <w:rPr>
          <w:rFonts w:hint="eastAsia" w:ascii="方正小标宋简体" w:hAnsi="方正小标宋简体" w:eastAsia="方正小标宋简体" w:cs="方正小标宋简体"/>
          <w:color w:val="auto"/>
          <w:sz w:val="32"/>
          <w:szCs w:val="32"/>
        </w:rPr>
        <w:t>- 6 -</w:t>
      </w:r>
      <w:r>
        <w:rPr>
          <w:rFonts w:hint="eastAsia" w:ascii="方正小标宋简体" w:hAnsi="方正小标宋简体" w:eastAsia="方正小标宋简体" w:cs="方正小标宋简体"/>
          <w:color w:val="auto"/>
          <w:sz w:val="32"/>
          <w:szCs w:val="32"/>
        </w:rPr>
        <w:fldChar w:fldCharType="end"/>
      </w:r>
      <w:r>
        <w:rPr>
          <w:rFonts w:hint="eastAsia" w:ascii="方正小标宋简体" w:hAnsi="方正小标宋简体" w:eastAsia="方正小标宋简体" w:cs="方正小标宋简体"/>
          <w:color w:val="auto"/>
          <w:sz w:val="32"/>
          <w:szCs w:val="32"/>
        </w:rPr>
        <w:fldChar w:fldCharType="end"/>
      </w:r>
    </w:p>
    <w:p w14:paraId="68A6E5E3">
      <w:pPr>
        <w:pStyle w:val="19"/>
        <w:tabs>
          <w:tab w:val="right" w:leader="dot" w:pos="8306"/>
        </w:tabs>
        <w:rPr>
          <w:rFonts w:hint="eastAsia" w:ascii="方正小标宋简体" w:hAnsi="方正小标宋简体" w:eastAsia="方正小标宋简体" w:cs="方正小标宋简体"/>
          <w:color w:val="auto"/>
          <w:sz w:val="32"/>
          <w:szCs w:val="32"/>
        </w:rPr>
      </w:pPr>
      <w:r>
        <w:rPr>
          <w:rFonts w:hint="eastAsia" w:ascii="方正小标宋简体" w:hAnsi="方正小标宋简体" w:eastAsia="方正小标宋简体" w:cs="方正小标宋简体"/>
          <w:color w:val="auto"/>
          <w:sz w:val="32"/>
          <w:szCs w:val="32"/>
        </w:rPr>
        <w:fldChar w:fldCharType="begin"/>
      </w:r>
      <w:r>
        <w:rPr>
          <w:rFonts w:hint="eastAsia" w:ascii="方正小标宋简体" w:hAnsi="方正小标宋简体" w:eastAsia="方正小标宋简体" w:cs="方正小标宋简体"/>
          <w:color w:val="auto"/>
          <w:sz w:val="32"/>
          <w:szCs w:val="32"/>
        </w:rPr>
        <w:instrText xml:space="preserve"> HYPERLINK \l _Toc18762 </w:instrText>
      </w:r>
      <w:r>
        <w:rPr>
          <w:rFonts w:hint="eastAsia" w:ascii="方正小标宋简体" w:hAnsi="方正小标宋简体" w:eastAsia="方正小标宋简体" w:cs="方正小标宋简体"/>
          <w:color w:val="auto"/>
          <w:sz w:val="32"/>
          <w:szCs w:val="32"/>
        </w:rPr>
        <w:fldChar w:fldCharType="separate"/>
      </w:r>
      <w:r>
        <w:rPr>
          <w:rFonts w:hint="eastAsia" w:ascii="方正小标宋简体" w:hAnsi="方正小标宋简体" w:eastAsia="方正小标宋简体" w:cs="方正小标宋简体"/>
          <w:bCs w:val="0"/>
          <w:color w:val="auto"/>
          <w:sz w:val="32"/>
          <w:szCs w:val="32"/>
          <w:lang w:eastAsia="zh-CN"/>
        </w:rPr>
        <w:t>第三章</w:t>
      </w:r>
      <w:r>
        <w:rPr>
          <w:rFonts w:hint="eastAsia" w:ascii="方正小标宋简体" w:hAnsi="方正小标宋简体" w:eastAsia="方正小标宋简体" w:cs="方正小标宋简体"/>
          <w:bCs w:val="0"/>
          <w:color w:val="auto"/>
          <w:sz w:val="32"/>
          <w:szCs w:val="32"/>
          <w:lang w:val="en-US" w:eastAsia="zh-CN"/>
        </w:rPr>
        <w:t xml:space="preserve"> </w:t>
      </w:r>
      <w:r>
        <w:rPr>
          <w:rFonts w:hint="eastAsia" w:ascii="方正小标宋简体" w:hAnsi="方正小标宋简体" w:eastAsia="方正小标宋简体" w:cs="方正小标宋简体"/>
          <w:bCs w:val="0"/>
          <w:color w:val="auto"/>
          <w:sz w:val="32"/>
          <w:szCs w:val="32"/>
          <w:lang w:eastAsia="zh-CN"/>
        </w:rPr>
        <w:t>评标</w:t>
      </w:r>
      <w:r>
        <w:rPr>
          <w:rFonts w:hint="eastAsia" w:ascii="方正小标宋简体" w:hAnsi="方正小标宋简体" w:eastAsia="方正小标宋简体" w:cs="方正小标宋简体"/>
          <w:color w:val="auto"/>
          <w:sz w:val="32"/>
          <w:szCs w:val="32"/>
        </w:rPr>
        <w:tab/>
      </w:r>
      <w:r>
        <w:rPr>
          <w:rFonts w:hint="eastAsia" w:ascii="方正小标宋简体" w:hAnsi="方正小标宋简体" w:eastAsia="方正小标宋简体" w:cs="方正小标宋简体"/>
          <w:color w:val="auto"/>
          <w:sz w:val="32"/>
          <w:szCs w:val="32"/>
        </w:rPr>
        <w:fldChar w:fldCharType="begin"/>
      </w:r>
      <w:r>
        <w:rPr>
          <w:rFonts w:hint="eastAsia" w:ascii="方正小标宋简体" w:hAnsi="方正小标宋简体" w:eastAsia="方正小标宋简体" w:cs="方正小标宋简体"/>
          <w:color w:val="auto"/>
          <w:sz w:val="32"/>
          <w:szCs w:val="32"/>
        </w:rPr>
        <w:instrText xml:space="preserve"> PAGEREF _Toc18762 </w:instrText>
      </w:r>
      <w:r>
        <w:rPr>
          <w:rFonts w:hint="eastAsia" w:ascii="方正小标宋简体" w:hAnsi="方正小标宋简体" w:eastAsia="方正小标宋简体" w:cs="方正小标宋简体"/>
          <w:color w:val="auto"/>
          <w:sz w:val="32"/>
          <w:szCs w:val="32"/>
        </w:rPr>
        <w:fldChar w:fldCharType="separate"/>
      </w:r>
      <w:r>
        <w:rPr>
          <w:rFonts w:hint="eastAsia" w:ascii="方正小标宋简体" w:hAnsi="方正小标宋简体" w:eastAsia="方正小标宋简体" w:cs="方正小标宋简体"/>
          <w:color w:val="auto"/>
          <w:sz w:val="32"/>
          <w:szCs w:val="32"/>
        </w:rPr>
        <w:t>- 9 -</w:t>
      </w:r>
      <w:r>
        <w:rPr>
          <w:rFonts w:hint="eastAsia" w:ascii="方正小标宋简体" w:hAnsi="方正小标宋简体" w:eastAsia="方正小标宋简体" w:cs="方正小标宋简体"/>
          <w:color w:val="auto"/>
          <w:sz w:val="32"/>
          <w:szCs w:val="32"/>
        </w:rPr>
        <w:fldChar w:fldCharType="end"/>
      </w:r>
      <w:r>
        <w:rPr>
          <w:rFonts w:hint="eastAsia" w:ascii="方正小标宋简体" w:hAnsi="方正小标宋简体" w:eastAsia="方正小标宋简体" w:cs="方正小标宋简体"/>
          <w:color w:val="auto"/>
          <w:sz w:val="32"/>
          <w:szCs w:val="32"/>
        </w:rPr>
        <w:fldChar w:fldCharType="end"/>
      </w:r>
    </w:p>
    <w:p w14:paraId="24EA431F">
      <w:pPr>
        <w:pStyle w:val="19"/>
        <w:tabs>
          <w:tab w:val="right" w:leader="dot" w:pos="8306"/>
        </w:tabs>
        <w:rPr>
          <w:rFonts w:hint="eastAsia" w:ascii="方正小标宋简体" w:hAnsi="方正小标宋简体" w:eastAsia="方正小标宋简体" w:cs="方正小标宋简体"/>
          <w:color w:val="auto"/>
          <w:sz w:val="32"/>
          <w:szCs w:val="32"/>
        </w:rPr>
      </w:pPr>
      <w:r>
        <w:rPr>
          <w:rFonts w:hint="eastAsia" w:ascii="方正小标宋简体" w:hAnsi="方正小标宋简体" w:eastAsia="方正小标宋简体" w:cs="方正小标宋简体"/>
          <w:color w:val="auto"/>
          <w:sz w:val="32"/>
          <w:szCs w:val="32"/>
        </w:rPr>
        <w:fldChar w:fldCharType="begin"/>
      </w:r>
      <w:r>
        <w:rPr>
          <w:rFonts w:hint="eastAsia" w:ascii="方正小标宋简体" w:hAnsi="方正小标宋简体" w:eastAsia="方正小标宋简体" w:cs="方正小标宋简体"/>
          <w:color w:val="auto"/>
          <w:sz w:val="32"/>
          <w:szCs w:val="32"/>
        </w:rPr>
        <w:instrText xml:space="preserve"> HYPERLINK \l _Toc4827 </w:instrText>
      </w:r>
      <w:r>
        <w:rPr>
          <w:rFonts w:hint="eastAsia" w:ascii="方正小标宋简体" w:hAnsi="方正小标宋简体" w:eastAsia="方正小标宋简体" w:cs="方正小标宋简体"/>
          <w:color w:val="auto"/>
          <w:sz w:val="32"/>
          <w:szCs w:val="32"/>
        </w:rPr>
        <w:fldChar w:fldCharType="separate"/>
      </w:r>
      <w:r>
        <w:rPr>
          <w:rFonts w:hint="eastAsia" w:ascii="方正小标宋简体" w:hAnsi="方正小标宋简体" w:eastAsia="方正小标宋简体" w:cs="方正小标宋简体"/>
          <w:bCs w:val="0"/>
          <w:color w:val="auto"/>
          <w:sz w:val="32"/>
          <w:szCs w:val="32"/>
          <w:lang w:eastAsia="zh-CN"/>
        </w:rPr>
        <w:t>第四章</w:t>
      </w:r>
      <w:r>
        <w:rPr>
          <w:rFonts w:hint="eastAsia" w:ascii="方正小标宋简体" w:hAnsi="方正小标宋简体" w:eastAsia="方正小标宋简体" w:cs="方正小标宋简体"/>
          <w:bCs w:val="0"/>
          <w:color w:val="auto"/>
          <w:sz w:val="32"/>
          <w:szCs w:val="32"/>
          <w:lang w:val="en-US" w:eastAsia="zh-CN"/>
        </w:rPr>
        <w:t xml:space="preserve"> 采购内容及要求</w:t>
      </w:r>
      <w:r>
        <w:rPr>
          <w:rFonts w:hint="eastAsia" w:ascii="方正小标宋简体" w:hAnsi="方正小标宋简体" w:eastAsia="方正小标宋简体" w:cs="方正小标宋简体"/>
          <w:color w:val="auto"/>
          <w:sz w:val="32"/>
          <w:szCs w:val="32"/>
        </w:rPr>
        <w:tab/>
      </w:r>
      <w:r>
        <w:rPr>
          <w:rFonts w:hint="eastAsia" w:ascii="方正小标宋简体" w:hAnsi="方正小标宋简体" w:eastAsia="方正小标宋简体" w:cs="方正小标宋简体"/>
          <w:color w:val="auto"/>
          <w:sz w:val="32"/>
          <w:szCs w:val="32"/>
        </w:rPr>
        <w:fldChar w:fldCharType="begin"/>
      </w:r>
      <w:r>
        <w:rPr>
          <w:rFonts w:hint="eastAsia" w:ascii="方正小标宋简体" w:hAnsi="方正小标宋简体" w:eastAsia="方正小标宋简体" w:cs="方正小标宋简体"/>
          <w:color w:val="auto"/>
          <w:sz w:val="32"/>
          <w:szCs w:val="32"/>
        </w:rPr>
        <w:instrText xml:space="preserve"> PAGEREF _Toc4827 </w:instrText>
      </w:r>
      <w:r>
        <w:rPr>
          <w:rFonts w:hint="eastAsia" w:ascii="方正小标宋简体" w:hAnsi="方正小标宋简体" w:eastAsia="方正小标宋简体" w:cs="方正小标宋简体"/>
          <w:color w:val="auto"/>
          <w:sz w:val="32"/>
          <w:szCs w:val="32"/>
        </w:rPr>
        <w:fldChar w:fldCharType="separate"/>
      </w:r>
      <w:r>
        <w:rPr>
          <w:rFonts w:hint="eastAsia" w:ascii="方正小标宋简体" w:hAnsi="方正小标宋简体" w:eastAsia="方正小标宋简体" w:cs="方正小标宋简体"/>
          <w:color w:val="auto"/>
          <w:sz w:val="32"/>
          <w:szCs w:val="32"/>
        </w:rPr>
        <w:t>- 12 -</w:t>
      </w:r>
      <w:r>
        <w:rPr>
          <w:rFonts w:hint="eastAsia" w:ascii="方正小标宋简体" w:hAnsi="方正小标宋简体" w:eastAsia="方正小标宋简体" w:cs="方正小标宋简体"/>
          <w:color w:val="auto"/>
          <w:sz w:val="32"/>
          <w:szCs w:val="32"/>
        </w:rPr>
        <w:fldChar w:fldCharType="end"/>
      </w:r>
      <w:r>
        <w:rPr>
          <w:rFonts w:hint="eastAsia" w:ascii="方正小标宋简体" w:hAnsi="方正小标宋简体" w:eastAsia="方正小标宋简体" w:cs="方正小标宋简体"/>
          <w:color w:val="auto"/>
          <w:sz w:val="32"/>
          <w:szCs w:val="32"/>
        </w:rPr>
        <w:fldChar w:fldCharType="end"/>
      </w:r>
    </w:p>
    <w:p w14:paraId="0649397E">
      <w:pPr>
        <w:spacing w:beforeLines="0" w:afterLines="0" w:line="570" w:lineRule="exact"/>
        <w:rPr>
          <w:rFonts w:hint="eastAsia" w:ascii="方正小标宋简体" w:hAnsi="方正小标宋简体" w:eastAsia="方正小标宋简体" w:cs="方正小标宋简体"/>
          <w:color w:val="auto"/>
          <w:sz w:val="30"/>
          <w:szCs w:val="30"/>
        </w:rPr>
      </w:pPr>
      <w:r>
        <w:rPr>
          <w:rFonts w:hint="eastAsia" w:ascii="方正小标宋简体" w:hAnsi="方正小标宋简体" w:eastAsia="方正小标宋简体" w:cs="方正小标宋简体"/>
          <w:color w:val="auto"/>
          <w:sz w:val="32"/>
          <w:szCs w:val="32"/>
        </w:rPr>
        <w:fldChar w:fldCharType="end"/>
      </w:r>
    </w:p>
    <w:p w14:paraId="137998F0">
      <w:pPr>
        <w:keepNext w:val="0"/>
        <w:keepLines w:val="0"/>
        <w:pageBreakBefore w:val="0"/>
        <w:widowControl/>
        <w:kinsoku/>
        <w:wordWrap/>
        <w:overflowPunct/>
        <w:topLinePunct w:val="0"/>
        <w:autoSpaceDE/>
        <w:autoSpaceDN/>
        <w:bidi w:val="0"/>
        <w:adjustRightInd/>
        <w:snapToGrid/>
        <w:spacing w:beforeLines="0" w:afterLines="0" w:line="570" w:lineRule="exact"/>
        <w:textAlignment w:val="auto"/>
        <w:rPr>
          <w:rFonts w:hint="eastAsia" w:ascii="仿宋_GB2312" w:hAnsi="仿宋_GB2312" w:eastAsia="仿宋_GB2312" w:cs="仿宋_GB2312"/>
          <w:color w:val="auto"/>
          <w:sz w:val="32"/>
          <w:szCs w:val="32"/>
        </w:rPr>
      </w:pPr>
    </w:p>
    <w:p w14:paraId="452356E6">
      <w:pPr>
        <w:keepNext w:val="0"/>
        <w:keepLines w:val="0"/>
        <w:pageBreakBefore w:val="0"/>
        <w:widowControl w:val="0"/>
        <w:kinsoku/>
        <w:wordWrap/>
        <w:overflowPunct/>
        <w:topLinePunct w:val="0"/>
        <w:autoSpaceDE/>
        <w:autoSpaceDN/>
        <w:bidi w:val="0"/>
        <w:adjustRightInd/>
        <w:snapToGrid/>
        <w:spacing w:beforeLines="0" w:afterLines="0" w:line="570" w:lineRule="exact"/>
        <w:jc w:val="center"/>
        <w:textAlignment w:val="auto"/>
        <w:outlineLvl w:val="0"/>
        <w:rPr>
          <w:rFonts w:hint="eastAsia" w:ascii="方正小标宋简体" w:hAnsi="方正小标宋简体" w:eastAsia="方正小标宋简体" w:cs="方正小标宋简体"/>
          <w:b w:val="0"/>
          <w:bCs w:val="0"/>
          <w:color w:val="auto"/>
          <w:sz w:val="44"/>
          <w:szCs w:val="44"/>
          <w:lang w:eastAsia="zh-CN"/>
        </w:rPr>
      </w:pPr>
      <w:bookmarkStart w:id="2" w:name="_Toc11348"/>
      <w:bookmarkStart w:id="3" w:name="_Toc4833"/>
      <w:bookmarkStart w:id="4" w:name="_Toc10574"/>
      <w:bookmarkStart w:id="5" w:name="_Toc28359012"/>
      <w:bookmarkStart w:id="6" w:name="_Toc35393798"/>
      <w:bookmarkStart w:id="7" w:name="_Toc28359089"/>
      <w:bookmarkStart w:id="8" w:name="_Toc35393629"/>
    </w:p>
    <w:p w14:paraId="431BC918">
      <w:pPr>
        <w:keepNext w:val="0"/>
        <w:keepLines w:val="0"/>
        <w:pageBreakBefore w:val="0"/>
        <w:widowControl w:val="0"/>
        <w:kinsoku/>
        <w:wordWrap/>
        <w:overflowPunct/>
        <w:topLinePunct w:val="0"/>
        <w:autoSpaceDE/>
        <w:autoSpaceDN/>
        <w:bidi w:val="0"/>
        <w:adjustRightInd/>
        <w:snapToGrid/>
        <w:spacing w:beforeLines="0" w:afterLines="0" w:line="570" w:lineRule="exact"/>
        <w:jc w:val="center"/>
        <w:textAlignment w:val="auto"/>
        <w:outlineLvl w:val="0"/>
        <w:rPr>
          <w:rFonts w:hint="eastAsia" w:ascii="方正小标宋简体" w:hAnsi="方正小标宋简体" w:eastAsia="方正小标宋简体" w:cs="方正小标宋简体"/>
          <w:b w:val="0"/>
          <w:bCs w:val="0"/>
          <w:color w:val="auto"/>
          <w:sz w:val="44"/>
          <w:szCs w:val="44"/>
          <w:lang w:eastAsia="zh-CN"/>
        </w:rPr>
      </w:pPr>
    </w:p>
    <w:p w14:paraId="67525A18">
      <w:pPr>
        <w:keepNext w:val="0"/>
        <w:keepLines w:val="0"/>
        <w:pageBreakBefore w:val="0"/>
        <w:widowControl w:val="0"/>
        <w:kinsoku/>
        <w:wordWrap/>
        <w:overflowPunct/>
        <w:topLinePunct w:val="0"/>
        <w:autoSpaceDE/>
        <w:autoSpaceDN/>
        <w:bidi w:val="0"/>
        <w:adjustRightInd/>
        <w:snapToGrid/>
        <w:spacing w:beforeLines="0" w:afterLines="0" w:line="570" w:lineRule="exact"/>
        <w:jc w:val="center"/>
        <w:textAlignment w:val="auto"/>
        <w:outlineLvl w:val="0"/>
        <w:rPr>
          <w:rFonts w:hint="eastAsia" w:ascii="方正小标宋简体" w:hAnsi="方正小标宋简体" w:eastAsia="方正小标宋简体" w:cs="方正小标宋简体"/>
          <w:b w:val="0"/>
          <w:bCs w:val="0"/>
          <w:color w:val="auto"/>
          <w:sz w:val="44"/>
          <w:szCs w:val="44"/>
          <w:lang w:eastAsia="zh-CN"/>
        </w:rPr>
      </w:pPr>
    </w:p>
    <w:p w14:paraId="556FE008">
      <w:pPr>
        <w:keepNext w:val="0"/>
        <w:keepLines w:val="0"/>
        <w:pageBreakBefore w:val="0"/>
        <w:widowControl w:val="0"/>
        <w:kinsoku/>
        <w:wordWrap/>
        <w:overflowPunct/>
        <w:topLinePunct w:val="0"/>
        <w:autoSpaceDE/>
        <w:autoSpaceDN/>
        <w:bidi w:val="0"/>
        <w:adjustRightInd/>
        <w:snapToGrid/>
        <w:spacing w:beforeLines="0" w:afterLines="0" w:line="570" w:lineRule="exact"/>
        <w:jc w:val="center"/>
        <w:textAlignment w:val="auto"/>
        <w:outlineLvl w:val="0"/>
        <w:rPr>
          <w:rFonts w:hint="eastAsia" w:ascii="方正小标宋简体" w:hAnsi="方正小标宋简体" w:eastAsia="方正小标宋简体" w:cs="方正小标宋简体"/>
          <w:b w:val="0"/>
          <w:bCs w:val="0"/>
          <w:color w:val="auto"/>
          <w:sz w:val="44"/>
          <w:szCs w:val="44"/>
          <w:lang w:eastAsia="zh-CN"/>
        </w:rPr>
      </w:pPr>
    </w:p>
    <w:p w14:paraId="4AC924D1">
      <w:pPr>
        <w:keepNext w:val="0"/>
        <w:keepLines w:val="0"/>
        <w:pageBreakBefore w:val="0"/>
        <w:widowControl w:val="0"/>
        <w:kinsoku/>
        <w:wordWrap/>
        <w:overflowPunct/>
        <w:topLinePunct w:val="0"/>
        <w:autoSpaceDE/>
        <w:autoSpaceDN/>
        <w:bidi w:val="0"/>
        <w:adjustRightInd/>
        <w:snapToGrid/>
        <w:spacing w:beforeLines="0" w:afterLines="0" w:line="570" w:lineRule="exact"/>
        <w:jc w:val="center"/>
        <w:textAlignment w:val="auto"/>
        <w:outlineLvl w:val="0"/>
        <w:rPr>
          <w:rFonts w:hint="eastAsia" w:ascii="方正小标宋简体" w:hAnsi="方正小标宋简体" w:eastAsia="方正小标宋简体" w:cs="方正小标宋简体"/>
          <w:b w:val="0"/>
          <w:bCs w:val="0"/>
          <w:color w:val="auto"/>
          <w:sz w:val="44"/>
          <w:szCs w:val="44"/>
          <w:lang w:eastAsia="zh-CN"/>
        </w:rPr>
      </w:pPr>
    </w:p>
    <w:p w14:paraId="019FF90E">
      <w:pPr>
        <w:keepNext w:val="0"/>
        <w:keepLines w:val="0"/>
        <w:pageBreakBefore w:val="0"/>
        <w:widowControl w:val="0"/>
        <w:kinsoku/>
        <w:wordWrap/>
        <w:overflowPunct/>
        <w:topLinePunct w:val="0"/>
        <w:autoSpaceDE/>
        <w:autoSpaceDN/>
        <w:bidi w:val="0"/>
        <w:adjustRightInd/>
        <w:snapToGrid/>
        <w:spacing w:beforeLines="0" w:afterLines="0" w:line="570" w:lineRule="exact"/>
        <w:jc w:val="center"/>
        <w:textAlignment w:val="auto"/>
        <w:outlineLvl w:val="0"/>
        <w:rPr>
          <w:rFonts w:hint="eastAsia" w:ascii="方正小标宋简体" w:hAnsi="方正小标宋简体" w:eastAsia="方正小标宋简体" w:cs="方正小标宋简体"/>
          <w:b w:val="0"/>
          <w:bCs w:val="0"/>
          <w:color w:val="auto"/>
          <w:sz w:val="44"/>
          <w:szCs w:val="44"/>
          <w:lang w:eastAsia="zh-CN"/>
        </w:rPr>
      </w:pPr>
    </w:p>
    <w:p w14:paraId="4A11B1ED">
      <w:pPr>
        <w:keepNext w:val="0"/>
        <w:keepLines w:val="0"/>
        <w:pageBreakBefore w:val="0"/>
        <w:widowControl w:val="0"/>
        <w:kinsoku/>
        <w:wordWrap/>
        <w:overflowPunct/>
        <w:topLinePunct w:val="0"/>
        <w:autoSpaceDE/>
        <w:autoSpaceDN/>
        <w:bidi w:val="0"/>
        <w:adjustRightInd/>
        <w:snapToGrid/>
        <w:spacing w:beforeLines="0" w:afterLines="0" w:line="570" w:lineRule="exact"/>
        <w:jc w:val="center"/>
        <w:textAlignment w:val="auto"/>
        <w:outlineLvl w:val="0"/>
        <w:rPr>
          <w:rFonts w:hint="eastAsia" w:ascii="方正小标宋简体" w:hAnsi="方正小标宋简体" w:eastAsia="方正小标宋简体" w:cs="方正小标宋简体"/>
          <w:b w:val="0"/>
          <w:bCs w:val="0"/>
          <w:color w:val="auto"/>
          <w:sz w:val="44"/>
          <w:szCs w:val="44"/>
          <w:lang w:eastAsia="zh-CN"/>
        </w:rPr>
      </w:pPr>
    </w:p>
    <w:p w14:paraId="32497666">
      <w:pPr>
        <w:keepNext w:val="0"/>
        <w:keepLines w:val="0"/>
        <w:pageBreakBefore w:val="0"/>
        <w:widowControl w:val="0"/>
        <w:kinsoku/>
        <w:wordWrap/>
        <w:overflowPunct/>
        <w:topLinePunct w:val="0"/>
        <w:autoSpaceDE/>
        <w:autoSpaceDN/>
        <w:bidi w:val="0"/>
        <w:adjustRightInd/>
        <w:snapToGrid/>
        <w:spacing w:beforeLines="0" w:afterLines="0" w:line="570" w:lineRule="exact"/>
        <w:jc w:val="center"/>
        <w:textAlignment w:val="auto"/>
        <w:outlineLvl w:val="0"/>
        <w:rPr>
          <w:rFonts w:hint="eastAsia" w:ascii="方正小标宋简体" w:hAnsi="方正小标宋简体" w:eastAsia="方正小标宋简体" w:cs="方正小标宋简体"/>
          <w:b w:val="0"/>
          <w:bCs w:val="0"/>
          <w:color w:val="auto"/>
          <w:sz w:val="44"/>
          <w:szCs w:val="44"/>
          <w:lang w:eastAsia="zh-CN"/>
        </w:rPr>
      </w:pPr>
    </w:p>
    <w:p w14:paraId="74E03762">
      <w:pPr>
        <w:keepNext w:val="0"/>
        <w:keepLines w:val="0"/>
        <w:pageBreakBefore w:val="0"/>
        <w:widowControl w:val="0"/>
        <w:kinsoku/>
        <w:wordWrap/>
        <w:overflowPunct/>
        <w:topLinePunct w:val="0"/>
        <w:autoSpaceDE/>
        <w:autoSpaceDN/>
        <w:bidi w:val="0"/>
        <w:adjustRightInd/>
        <w:snapToGrid/>
        <w:spacing w:beforeLines="0" w:afterLines="0" w:line="570" w:lineRule="exact"/>
        <w:jc w:val="center"/>
        <w:textAlignment w:val="auto"/>
        <w:outlineLvl w:val="0"/>
        <w:rPr>
          <w:rFonts w:hint="eastAsia" w:ascii="方正小标宋简体" w:hAnsi="方正小标宋简体" w:eastAsia="方正小标宋简体" w:cs="方正小标宋简体"/>
          <w:b w:val="0"/>
          <w:bCs w:val="0"/>
          <w:color w:val="auto"/>
          <w:sz w:val="44"/>
          <w:szCs w:val="44"/>
          <w:lang w:eastAsia="zh-CN"/>
        </w:rPr>
      </w:pPr>
    </w:p>
    <w:p w14:paraId="5DC63707">
      <w:pPr>
        <w:keepNext w:val="0"/>
        <w:keepLines w:val="0"/>
        <w:pageBreakBefore w:val="0"/>
        <w:widowControl w:val="0"/>
        <w:kinsoku/>
        <w:wordWrap/>
        <w:overflowPunct/>
        <w:topLinePunct w:val="0"/>
        <w:autoSpaceDE/>
        <w:autoSpaceDN/>
        <w:bidi w:val="0"/>
        <w:adjustRightInd/>
        <w:snapToGrid/>
        <w:spacing w:beforeLines="0" w:afterLines="0" w:line="570" w:lineRule="exact"/>
        <w:jc w:val="center"/>
        <w:textAlignment w:val="auto"/>
        <w:outlineLvl w:val="0"/>
        <w:rPr>
          <w:rFonts w:hint="eastAsia" w:ascii="方正小标宋简体" w:hAnsi="方正小标宋简体" w:eastAsia="方正小标宋简体" w:cs="方正小标宋简体"/>
          <w:b w:val="0"/>
          <w:bCs w:val="0"/>
          <w:color w:val="auto"/>
          <w:sz w:val="44"/>
          <w:szCs w:val="44"/>
          <w:lang w:eastAsia="zh-CN"/>
        </w:rPr>
      </w:pPr>
    </w:p>
    <w:p w14:paraId="026617E5">
      <w:pPr>
        <w:keepNext w:val="0"/>
        <w:keepLines w:val="0"/>
        <w:pageBreakBefore w:val="0"/>
        <w:widowControl w:val="0"/>
        <w:kinsoku/>
        <w:wordWrap/>
        <w:overflowPunct/>
        <w:topLinePunct w:val="0"/>
        <w:autoSpaceDE/>
        <w:autoSpaceDN/>
        <w:bidi w:val="0"/>
        <w:adjustRightInd/>
        <w:snapToGrid/>
        <w:spacing w:beforeLines="0" w:afterLines="0" w:line="570" w:lineRule="exact"/>
        <w:jc w:val="center"/>
        <w:textAlignment w:val="auto"/>
        <w:outlineLvl w:val="0"/>
        <w:rPr>
          <w:rFonts w:hint="eastAsia" w:ascii="方正小标宋简体" w:hAnsi="方正小标宋简体" w:eastAsia="方正小标宋简体" w:cs="方正小标宋简体"/>
          <w:b w:val="0"/>
          <w:bCs w:val="0"/>
          <w:color w:val="auto"/>
          <w:sz w:val="44"/>
          <w:szCs w:val="44"/>
          <w:lang w:eastAsia="zh-CN"/>
        </w:rPr>
      </w:pPr>
    </w:p>
    <w:p w14:paraId="526DC0DC">
      <w:pPr>
        <w:keepNext w:val="0"/>
        <w:keepLines w:val="0"/>
        <w:pageBreakBefore w:val="0"/>
        <w:widowControl w:val="0"/>
        <w:kinsoku/>
        <w:wordWrap/>
        <w:overflowPunct/>
        <w:topLinePunct w:val="0"/>
        <w:autoSpaceDE/>
        <w:autoSpaceDN/>
        <w:bidi w:val="0"/>
        <w:adjustRightInd/>
        <w:snapToGrid/>
        <w:spacing w:beforeLines="0" w:afterLines="0" w:line="570" w:lineRule="exact"/>
        <w:jc w:val="center"/>
        <w:textAlignment w:val="auto"/>
        <w:outlineLvl w:val="0"/>
        <w:rPr>
          <w:rFonts w:hint="eastAsia" w:ascii="方正小标宋简体" w:hAnsi="方正小标宋简体" w:eastAsia="方正小标宋简体" w:cs="方正小标宋简体"/>
          <w:b w:val="0"/>
          <w:bCs w:val="0"/>
          <w:color w:val="auto"/>
          <w:sz w:val="44"/>
          <w:szCs w:val="44"/>
          <w:lang w:eastAsia="zh-CN"/>
        </w:rPr>
      </w:pPr>
    </w:p>
    <w:p w14:paraId="0FBE9B73">
      <w:pPr>
        <w:keepNext w:val="0"/>
        <w:keepLines w:val="0"/>
        <w:pageBreakBefore w:val="0"/>
        <w:widowControl w:val="0"/>
        <w:kinsoku/>
        <w:wordWrap/>
        <w:overflowPunct/>
        <w:topLinePunct w:val="0"/>
        <w:autoSpaceDE/>
        <w:autoSpaceDN/>
        <w:bidi w:val="0"/>
        <w:adjustRightInd/>
        <w:snapToGrid/>
        <w:spacing w:beforeLines="0" w:afterLines="0" w:line="570" w:lineRule="exact"/>
        <w:jc w:val="center"/>
        <w:textAlignment w:val="auto"/>
        <w:outlineLvl w:val="0"/>
        <w:rPr>
          <w:rFonts w:hint="eastAsia" w:ascii="方正小标宋简体" w:hAnsi="方正小标宋简体" w:eastAsia="方正小标宋简体" w:cs="方正小标宋简体"/>
          <w:b w:val="0"/>
          <w:bCs w:val="0"/>
          <w:color w:val="auto"/>
          <w:sz w:val="44"/>
          <w:szCs w:val="44"/>
          <w:lang w:eastAsia="zh-CN"/>
        </w:rPr>
      </w:pPr>
    </w:p>
    <w:p w14:paraId="69DAC338">
      <w:pPr>
        <w:keepNext w:val="0"/>
        <w:keepLines w:val="0"/>
        <w:pageBreakBefore w:val="0"/>
        <w:widowControl w:val="0"/>
        <w:kinsoku/>
        <w:wordWrap/>
        <w:overflowPunct/>
        <w:topLinePunct w:val="0"/>
        <w:autoSpaceDE/>
        <w:autoSpaceDN/>
        <w:bidi w:val="0"/>
        <w:adjustRightInd/>
        <w:snapToGrid/>
        <w:spacing w:beforeLines="0" w:afterLines="0" w:line="570" w:lineRule="exact"/>
        <w:jc w:val="center"/>
        <w:textAlignment w:val="auto"/>
        <w:outlineLvl w:val="0"/>
        <w:rPr>
          <w:rFonts w:hint="eastAsia" w:ascii="方正小标宋简体" w:hAnsi="方正小标宋简体" w:eastAsia="方正小标宋简体" w:cs="方正小标宋简体"/>
          <w:b w:val="0"/>
          <w:bCs w:val="0"/>
          <w:color w:val="auto"/>
          <w:sz w:val="44"/>
          <w:szCs w:val="44"/>
          <w:lang w:eastAsia="zh-CN"/>
        </w:rPr>
      </w:pPr>
    </w:p>
    <w:p w14:paraId="3D1F63BC">
      <w:pPr>
        <w:keepNext w:val="0"/>
        <w:keepLines w:val="0"/>
        <w:pageBreakBefore w:val="0"/>
        <w:widowControl w:val="0"/>
        <w:kinsoku/>
        <w:wordWrap/>
        <w:overflowPunct/>
        <w:topLinePunct w:val="0"/>
        <w:autoSpaceDE/>
        <w:autoSpaceDN/>
        <w:bidi w:val="0"/>
        <w:adjustRightInd/>
        <w:snapToGrid/>
        <w:spacing w:beforeLines="0" w:afterLines="0" w:line="570" w:lineRule="exact"/>
        <w:jc w:val="center"/>
        <w:textAlignment w:val="auto"/>
        <w:outlineLvl w:val="0"/>
        <w:rPr>
          <w:rFonts w:hint="eastAsia" w:ascii="方正小标宋简体" w:hAnsi="方正小标宋简体" w:eastAsia="方正小标宋简体" w:cs="方正小标宋简体"/>
          <w:b w:val="0"/>
          <w:bCs w:val="0"/>
          <w:color w:val="auto"/>
          <w:sz w:val="44"/>
          <w:szCs w:val="44"/>
          <w:lang w:eastAsia="zh-CN"/>
        </w:rPr>
      </w:pPr>
    </w:p>
    <w:p w14:paraId="49C57926">
      <w:pPr>
        <w:keepNext w:val="0"/>
        <w:keepLines w:val="0"/>
        <w:pageBreakBefore w:val="0"/>
        <w:widowControl w:val="0"/>
        <w:kinsoku/>
        <w:wordWrap/>
        <w:overflowPunct/>
        <w:topLinePunct w:val="0"/>
        <w:autoSpaceDE/>
        <w:autoSpaceDN/>
        <w:bidi w:val="0"/>
        <w:adjustRightInd/>
        <w:snapToGrid/>
        <w:spacing w:beforeLines="0" w:afterLines="0" w:line="570" w:lineRule="exact"/>
        <w:jc w:val="center"/>
        <w:textAlignment w:val="auto"/>
        <w:outlineLvl w:val="0"/>
        <w:rPr>
          <w:rFonts w:hint="eastAsia" w:ascii="方正小标宋简体" w:hAnsi="方正小标宋简体" w:eastAsia="方正小标宋简体" w:cs="方正小标宋简体"/>
          <w:b w:val="0"/>
          <w:bCs w:val="0"/>
          <w:color w:val="auto"/>
          <w:sz w:val="44"/>
          <w:szCs w:val="44"/>
          <w:lang w:eastAsia="zh-CN"/>
        </w:rPr>
      </w:pPr>
    </w:p>
    <w:p w14:paraId="7EF60095">
      <w:pPr>
        <w:keepNext w:val="0"/>
        <w:keepLines w:val="0"/>
        <w:pageBreakBefore w:val="0"/>
        <w:widowControl w:val="0"/>
        <w:kinsoku/>
        <w:wordWrap/>
        <w:overflowPunct/>
        <w:topLinePunct w:val="0"/>
        <w:autoSpaceDE/>
        <w:autoSpaceDN/>
        <w:bidi w:val="0"/>
        <w:adjustRightInd/>
        <w:snapToGrid/>
        <w:spacing w:beforeLines="0" w:afterLines="0" w:line="570" w:lineRule="exact"/>
        <w:jc w:val="center"/>
        <w:textAlignment w:val="auto"/>
        <w:outlineLvl w:val="0"/>
        <w:rPr>
          <w:rFonts w:hint="eastAsia" w:ascii="方正小标宋简体" w:hAnsi="方正小标宋简体" w:eastAsia="方正小标宋简体" w:cs="方正小标宋简体"/>
          <w:b w:val="0"/>
          <w:bCs w:val="0"/>
          <w:color w:val="auto"/>
          <w:sz w:val="44"/>
          <w:szCs w:val="44"/>
          <w:lang w:eastAsia="zh-CN"/>
        </w:rPr>
      </w:pPr>
      <w:r>
        <w:rPr>
          <w:rFonts w:hint="eastAsia" w:ascii="方正小标宋简体" w:hAnsi="方正小标宋简体" w:eastAsia="方正小标宋简体" w:cs="方正小标宋简体"/>
          <w:b w:val="0"/>
          <w:bCs w:val="0"/>
          <w:color w:val="auto"/>
          <w:sz w:val="44"/>
          <w:szCs w:val="44"/>
          <w:lang w:eastAsia="zh-CN"/>
        </w:rPr>
        <w:t>第一章</w:t>
      </w:r>
      <w:r>
        <w:rPr>
          <w:rFonts w:hint="eastAsia" w:ascii="方正小标宋简体" w:hAnsi="方正小标宋简体" w:eastAsia="方正小标宋简体" w:cs="方正小标宋简体"/>
          <w:b w:val="0"/>
          <w:bCs w:val="0"/>
          <w:color w:val="auto"/>
          <w:sz w:val="44"/>
          <w:szCs w:val="44"/>
          <w:lang w:val="en-US" w:eastAsia="zh-CN"/>
        </w:rPr>
        <w:t xml:space="preserve"> </w:t>
      </w:r>
      <w:r>
        <w:rPr>
          <w:rFonts w:hint="eastAsia" w:ascii="方正小标宋简体" w:hAnsi="方正小标宋简体" w:eastAsia="方正小标宋简体" w:cs="方正小标宋简体"/>
          <w:b w:val="0"/>
          <w:bCs w:val="0"/>
          <w:color w:val="auto"/>
          <w:sz w:val="44"/>
          <w:szCs w:val="44"/>
          <w:lang w:eastAsia="zh-CN"/>
        </w:rPr>
        <w:t>项目基本情况</w:t>
      </w:r>
      <w:bookmarkEnd w:id="2"/>
      <w:bookmarkEnd w:id="3"/>
      <w:bookmarkEnd w:id="4"/>
      <w:bookmarkEnd w:id="5"/>
      <w:bookmarkEnd w:id="6"/>
      <w:bookmarkEnd w:id="7"/>
      <w:bookmarkEnd w:id="8"/>
    </w:p>
    <w:p w14:paraId="25E0D2D0">
      <w:pPr>
        <w:keepNext w:val="0"/>
        <w:keepLines w:val="0"/>
        <w:pageBreakBefore w:val="0"/>
        <w:widowControl w:val="0"/>
        <w:kinsoku/>
        <w:wordWrap/>
        <w:overflowPunct/>
        <w:topLinePunct w:val="0"/>
        <w:autoSpaceDE/>
        <w:autoSpaceDN/>
        <w:bidi w:val="0"/>
        <w:adjustRightInd/>
        <w:snapToGrid/>
        <w:spacing w:beforeLines="0" w:afterLines="0" w:line="570" w:lineRule="exact"/>
        <w:ind w:left="0" w:leftChars="0" w:firstLine="640" w:firstLineChars="200"/>
        <w:textAlignment w:val="auto"/>
        <w:rPr>
          <w:rFonts w:hint="eastAsia" w:ascii="仿宋_GB2312" w:hAnsi="仿宋_GB2312" w:eastAsia="仿宋_GB2312" w:cs="仿宋_GB2312"/>
          <w:b w:val="0"/>
          <w:bCs w:val="0"/>
          <w:color w:val="auto"/>
          <w:sz w:val="32"/>
          <w:szCs w:val="32"/>
          <w:lang w:val="en-US" w:eastAsia="zh-CN"/>
        </w:rPr>
      </w:pPr>
    </w:p>
    <w:p w14:paraId="534344B0">
      <w:pPr>
        <w:keepNext w:val="0"/>
        <w:keepLines w:val="0"/>
        <w:pageBreakBefore w:val="0"/>
        <w:widowControl w:val="0"/>
        <w:kinsoku/>
        <w:wordWrap/>
        <w:overflowPunct/>
        <w:topLinePunct w:val="0"/>
        <w:autoSpaceDE/>
        <w:autoSpaceDN/>
        <w:bidi w:val="0"/>
        <w:adjustRightInd/>
        <w:snapToGrid/>
        <w:spacing w:beforeLines="0" w:afterLines="0" w:line="570" w:lineRule="exact"/>
        <w:ind w:left="0" w:leftChars="0" w:firstLine="643" w:firstLineChars="200"/>
        <w:textAlignment w:val="auto"/>
        <w:rPr>
          <w:rFonts w:hint="eastAsia" w:ascii="仿宋_GB2312" w:hAnsi="仿宋_GB2312" w:eastAsia="仿宋_GB2312" w:cs="仿宋_GB2312"/>
          <w:b w:val="0"/>
          <w:bCs w:val="0"/>
          <w:color w:val="auto"/>
          <w:sz w:val="32"/>
          <w:szCs w:val="32"/>
          <w:lang w:eastAsia="zh-CN"/>
        </w:rPr>
      </w:pPr>
      <w:r>
        <w:rPr>
          <w:rFonts w:hint="eastAsia" w:ascii="仿宋_GB2312" w:hAnsi="仿宋_GB2312" w:eastAsia="仿宋_GB2312" w:cs="仿宋_GB2312"/>
          <w:b/>
          <w:bCs/>
          <w:color w:val="auto"/>
          <w:sz w:val="32"/>
          <w:szCs w:val="32"/>
          <w:lang w:val="en-US" w:eastAsia="zh-CN"/>
        </w:rPr>
        <w:t>一、</w:t>
      </w:r>
      <w:r>
        <w:rPr>
          <w:rFonts w:hint="eastAsia" w:ascii="仿宋_GB2312" w:hAnsi="仿宋_GB2312" w:eastAsia="仿宋_GB2312" w:cs="仿宋_GB2312"/>
          <w:b/>
          <w:bCs/>
          <w:color w:val="auto"/>
          <w:sz w:val="32"/>
          <w:szCs w:val="32"/>
          <w:lang w:eastAsia="zh-CN"/>
        </w:rPr>
        <w:t>项目名称：</w:t>
      </w:r>
      <w:r>
        <w:rPr>
          <w:rFonts w:hint="eastAsia" w:ascii="仿宋_GB2312" w:hAnsi="仿宋_GB2312" w:eastAsia="仿宋_GB2312" w:cs="仿宋_GB2312"/>
          <w:b/>
          <w:bCs/>
          <w:color w:val="auto"/>
          <w:sz w:val="32"/>
          <w:szCs w:val="32"/>
          <w:lang w:val="en-US" w:eastAsia="zh-CN"/>
        </w:rPr>
        <w:t>健教所物业管理服务</w:t>
      </w:r>
      <w:r>
        <w:rPr>
          <w:rFonts w:hint="eastAsia" w:ascii="仿宋_GB2312" w:hAnsi="仿宋_GB2312" w:eastAsia="仿宋_GB2312" w:cs="仿宋_GB2312"/>
          <w:color w:val="auto"/>
          <w:sz w:val="32"/>
          <w:szCs w:val="32"/>
          <w:u w:val="single"/>
          <w:lang w:val="en-US" w:eastAsia="zh-CN"/>
        </w:rPr>
        <w:t>院内采购</w:t>
      </w:r>
      <w:r>
        <w:rPr>
          <w:rFonts w:hint="eastAsia" w:ascii="仿宋_GB2312" w:hAnsi="仿宋_GB2312" w:eastAsia="仿宋_GB2312" w:cs="仿宋_GB2312"/>
          <w:b w:val="0"/>
          <w:bCs w:val="0"/>
          <w:color w:val="auto"/>
          <w:sz w:val="32"/>
          <w:szCs w:val="32"/>
          <w:lang w:eastAsia="zh-CN"/>
        </w:rPr>
        <w:t>项目</w:t>
      </w:r>
    </w:p>
    <w:p w14:paraId="18B4E996">
      <w:pPr>
        <w:keepNext w:val="0"/>
        <w:keepLines w:val="0"/>
        <w:pageBreakBefore w:val="0"/>
        <w:widowControl w:val="0"/>
        <w:kinsoku/>
        <w:wordWrap/>
        <w:overflowPunct/>
        <w:topLinePunct w:val="0"/>
        <w:autoSpaceDE/>
        <w:autoSpaceDN/>
        <w:bidi w:val="0"/>
        <w:adjustRightInd/>
        <w:snapToGrid/>
        <w:spacing w:beforeLines="0" w:afterLines="0" w:line="570" w:lineRule="exact"/>
        <w:ind w:left="0" w:leftChars="0" w:firstLine="643" w:firstLineChars="200"/>
        <w:textAlignment w:val="auto"/>
        <w:rPr>
          <w:rFonts w:hint="default" w:ascii="仿宋_GB2312" w:hAnsi="仿宋_GB2312" w:eastAsia="仿宋_GB2312" w:cs="仿宋_GB2312"/>
          <w:b/>
          <w:bCs/>
          <w:color w:val="auto"/>
          <w:sz w:val="32"/>
          <w:szCs w:val="32"/>
          <w:lang w:val="en-US" w:eastAsia="zh-CN"/>
        </w:rPr>
      </w:pPr>
      <w:r>
        <w:rPr>
          <w:rFonts w:hint="eastAsia" w:ascii="仿宋_GB2312" w:hAnsi="仿宋_GB2312" w:eastAsia="仿宋_GB2312" w:cs="仿宋_GB2312"/>
          <w:b/>
          <w:bCs/>
          <w:color w:val="auto"/>
          <w:sz w:val="32"/>
          <w:szCs w:val="32"/>
          <w:lang w:val="en-US" w:eastAsia="zh-CN"/>
        </w:rPr>
        <w:t>二、项目编号：FJSJJGYY-BWK-2025-01</w:t>
      </w:r>
    </w:p>
    <w:p w14:paraId="1940B908">
      <w:pPr>
        <w:keepNext w:val="0"/>
        <w:keepLines w:val="0"/>
        <w:pageBreakBefore w:val="0"/>
        <w:widowControl w:val="0"/>
        <w:kinsoku/>
        <w:wordWrap/>
        <w:overflowPunct/>
        <w:topLinePunct w:val="0"/>
        <w:autoSpaceDE/>
        <w:autoSpaceDN/>
        <w:bidi w:val="0"/>
        <w:adjustRightInd/>
        <w:snapToGrid/>
        <w:spacing w:beforeLines="0" w:afterLines="0" w:line="570" w:lineRule="exact"/>
        <w:ind w:left="0" w:leftChars="0" w:firstLine="643" w:firstLineChars="200"/>
        <w:textAlignment w:val="auto"/>
        <w:rPr>
          <w:rFonts w:hint="eastAsia" w:ascii="仿宋_GB2312" w:hAnsi="仿宋_GB2312" w:eastAsia="仿宋_GB2312" w:cs="仿宋_GB2312"/>
          <w:color w:val="auto"/>
          <w:spacing w:val="0"/>
          <w:kern w:val="2"/>
          <w:sz w:val="32"/>
          <w:szCs w:val="32"/>
          <w:lang w:val="en-US" w:eastAsia="zh-CN" w:bidi="ar-SA"/>
        </w:rPr>
      </w:pPr>
      <w:r>
        <w:rPr>
          <w:rFonts w:hint="eastAsia" w:ascii="仿宋_GB2312" w:hAnsi="仿宋_GB2312" w:eastAsia="仿宋_GB2312" w:cs="仿宋_GB2312"/>
          <w:b/>
          <w:bCs/>
          <w:color w:val="auto"/>
          <w:sz w:val="32"/>
          <w:szCs w:val="32"/>
          <w:lang w:val="en-US" w:eastAsia="zh-CN"/>
        </w:rPr>
        <w:t>三、</w:t>
      </w:r>
      <w:r>
        <w:rPr>
          <w:rFonts w:hint="eastAsia" w:ascii="仿宋_GB2312" w:hAnsi="仿宋_GB2312" w:eastAsia="仿宋_GB2312" w:cs="仿宋_GB2312"/>
          <w:b/>
          <w:bCs/>
          <w:color w:val="auto"/>
          <w:sz w:val="32"/>
          <w:szCs w:val="32"/>
          <w:lang w:eastAsia="zh-CN"/>
        </w:rPr>
        <w:t>采购方式：</w:t>
      </w:r>
      <w:r>
        <w:rPr>
          <w:rFonts w:hint="eastAsia" w:ascii="仿宋_GB2312" w:hAnsi="仿宋_GB2312" w:eastAsia="仿宋_GB2312" w:cs="仿宋_GB2312"/>
          <w:color w:val="auto"/>
          <w:spacing w:val="0"/>
          <w:kern w:val="2"/>
          <w:sz w:val="32"/>
          <w:szCs w:val="32"/>
          <w:lang w:val="en-US" w:eastAsia="zh-CN" w:bidi="ar-SA"/>
        </w:rPr>
        <w:t>本项目为非政府采购项目，参照公开招标方式</w:t>
      </w:r>
    </w:p>
    <w:p w14:paraId="0C9AE6FE">
      <w:pPr>
        <w:keepNext w:val="0"/>
        <w:keepLines w:val="0"/>
        <w:pageBreakBefore w:val="0"/>
        <w:widowControl w:val="0"/>
        <w:kinsoku/>
        <w:wordWrap/>
        <w:overflowPunct/>
        <w:topLinePunct w:val="0"/>
        <w:autoSpaceDE/>
        <w:autoSpaceDN/>
        <w:bidi w:val="0"/>
        <w:adjustRightInd/>
        <w:snapToGrid/>
        <w:spacing w:beforeLines="0" w:afterLines="0" w:line="570" w:lineRule="exact"/>
        <w:ind w:left="0" w:leftChars="0" w:firstLine="643" w:firstLineChars="200"/>
        <w:textAlignment w:val="auto"/>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bCs/>
          <w:color w:val="auto"/>
          <w:sz w:val="32"/>
          <w:szCs w:val="32"/>
          <w:lang w:val="en-US" w:eastAsia="zh-CN"/>
        </w:rPr>
        <w:t>四、</w:t>
      </w:r>
      <w:r>
        <w:rPr>
          <w:rFonts w:hint="eastAsia" w:ascii="仿宋_GB2312" w:hAnsi="仿宋_GB2312" w:eastAsia="仿宋_GB2312" w:cs="仿宋_GB2312"/>
          <w:b/>
          <w:bCs/>
          <w:color w:val="auto"/>
          <w:sz w:val="32"/>
          <w:szCs w:val="32"/>
          <w:lang w:eastAsia="zh-CN"/>
        </w:rPr>
        <w:t>预算金额：</w:t>
      </w:r>
      <w:r>
        <w:rPr>
          <w:rFonts w:hint="eastAsia" w:ascii="仿宋_GB2312" w:hAnsi="仿宋_GB2312" w:eastAsia="仿宋_GB2312" w:cs="仿宋_GB2312"/>
          <w:b w:val="0"/>
          <w:bCs w:val="0"/>
          <w:color w:val="auto"/>
          <w:sz w:val="32"/>
          <w:szCs w:val="32"/>
          <w:lang w:val="en-US" w:eastAsia="zh-CN"/>
        </w:rPr>
        <w:t>本项目采购预算价99000元为最高限价，投标人超过最高限价的报价为无效报价。投标人可依据市场行情和自身情况，自行报价。</w:t>
      </w:r>
      <w:r>
        <w:rPr>
          <w:rFonts w:hint="eastAsia" w:ascii="仿宋_GB2312" w:hAnsi="仿宋_GB2312" w:eastAsia="仿宋_GB2312" w:cs="仿宋_GB2312"/>
          <w:color w:val="auto"/>
          <w:sz w:val="32"/>
          <w:szCs w:val="32"/>
        </w:rPr>
        <w:t>本项目所发生的一切费用</w:t>
      </w:r>
      <w:r>
        <w:rPr>
          <w:rFonts w:hint="eastAsia" w:ascii="仿宋_GB2312" w:hAnsi="仿宋_GB2312" w:cs="仿宋_GB2312"/>
          <w:color w:val="auto"/>
          <w:sz w:val="32"/>
          <w:szCs w:val="32"/>
          <w:lang w:eastAsia="zh-CN"/>
        </w:rPr>
        <w:t>（</w:t>
      </w:r>
      <w:r>
        <w:rPr>
          <w:rFonts w:hint="eastAsia" w:ascii="仿宋_GB2312" w:hAnsi="仿宋_GB2312" w:eastAsia="仿宋_GB2312" w:cs="仿宋_GB2312"/>
          <w:color w:val="auto"/>
          <w:sz w:val="32"/>
          <w:szCs w:val="32"/>
          <w:lang w:eastAsia="zh-CN"/>
        </w:rPr>
        <w:t>如</w:t>
      </w:r>
      <w:r>
        <w:rPr>
          <w:rFonts w:hint="eastAsia" w:ascii="仿宋_GB2312" w:hAnsi="仿宋_GB2312" w:eastAsia="仿宋_GB2312" w:cs="仿宋_GB2312"/>
          <w:color w:val="auto"/>
          <w:sz w:val="32"/>
          <w:szCs w:val="32"/>
          <w:u w:val="single"/>
          <w:lang w:eastAsia="zh-CN"/>
        </w:rPr>
        <w:t>货物及运输、安装、调试、检验、质保、培训、与医院系统的接口费</w:t>
      </w:r>
      <w:r>
        <w:rPr>
          <w:rFonts w:hint="eastAsia" w:ascii="仿宋_GB2312" w:hAnsi="仿宋_GB2312" w:eastAsia="仿宋_GB2312" w:cs="仿宋_GB2312"/>
          <w:color w:val="auto"/>
          <w:sz w:val="32"/>
          <w:szCs w:val="32"/>
          <w:lang w:eastAsia="zh-CN"/>
        </w:rPr>
        <w:t>等所有其他有关各项的含税费用</w:t>
      </w:r>
      <w:r>
        <w:rPr>
          <w:rFonts w:hint="eastAsia" w:ascii="仿宋_GB2312" w:hAnsi="仿宋_GB2312" w:cs="仿宋_GB2312"/>
          <w:color w:val="auto"/>
          <w:sz w:val="32"/>
          <w:szCs w:val="32"/>
          <w:lang w:eastAsia="zh-CN"/>
        </w:rPr>
        <w:t>）</w:t>
      </w:r>
      <w:r>
        <w:rPr>
          <w:rFonts w:hint="eastAsia" w:ascii="仿宋_GB2312" w:hAnsi="仿宋_GB2312" w:eastAsia="仿宋_GB2312" w:cs="仿宋_GB2312"/>
          <w:color w:val="auto"/>
          <w:sz w:val="32"/>
          <w:szCs w:val="32"/>
        </w:rPr>
        <w:t>均包含在报价中。如有遗漏，自行补充，一旦成交视为</w:t>
      </w:r>
      <w:r>
        <w:rPr>
          <w:rFonts w:hint="eastAsia" w:ascii="仿宋_GB2312" w:hAnsi="仿宋_GB2312" w:eastAsia="仿宋_GB2312" w:cs="仿宋_GB2312"/>
          <w:color w:val="auto"/>
          <w:sz w:val="32"/>
          <w:szCs w:val="32"/>
          <w:lang w:eastAsia="zh-CN"/>
        </w:rPr>
        <w:t>中标</w:t>
      </w:r>
      <w:r>
        <w:rPr>
          <w:rFonts w:hint="eastAsia" w:ascii="仿宋_GB2312" w:hAnsi="仿宋_GB2312" w:eastAsia="仿宋_GB2312" w:cs="仿宋_GB2312"/>
          <w:color w:val="auto"/>
          <w:sz w:val="32"/>
          <w:szCs w:val="32"/>
        </w:rPr>
        <w:t>人认同遗漏部分并免费提供。</w:t>
      </w:r>
    </w:p>
    <w:p w14:paraId="691D0BC9">
      <w:pPr>
        <w:pStyle w:val="4"/>
        <w:spacing w:beforeLines="0" w:afterLines="0" w:line="570" w:lineRule="exact"/>
        <w:ind w:left="0"/>
        <w:rPr>
          <w:rFonts w:hint="eastAsia" w:ascii="仿宋_GB2312" w:hAnsi="仿宋_GB2312" w:eastAsia="仿宋_GB2312" w:cs="仿宋_GB2312"/>
          <w:color w:val="auto"/>
          <w:sz w:val="32"/>
          <w:szCs w:val="32"/>
          <w:lang w:val="en-US" w:eastAsia="zh-CN" w:bidi="ar-SA"/>
        </w:rPr>
      </w:pPr>
      <w:r>
        <w:rPr>
          <w:rFonts w:hint="eastAsia" w:ascii="仿宋_GB2312" w:hAnsi="仿宋_GB2312" w:eastAsia="仿宋_GB2312" w:cs="仿宋_GB2312"/>
          <w:color w:val="auto"/>
          <w:sz w:val="32"/>
          <w:szCs w:val="32"/>
          <w:lang w:val="en-US" w:eastAsia="zh-CN" w:bidi="ar-SA"/>
        </w:rPr>
        <w:t>服务一览表：</w:t>
      </w:r>
    </w:p>
    <w:tbl>
      <w:tblPr>
        <w:tblStyle w:val="12"/>
        <w:tblW w:w="8365" w:type="dxa"/>
        <w:jc w:val="center"/>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
      <w:tblGrid>
        <w:gridCol w:w="723"/>
        <w:gridCol w:w="868"/>
        <w:gridCol w:w="1775"/>
        <w:gridCol w:w="2064"/>
        <w:gridCol w:w="1388"/>
        <w:gridCol w:w="1547"/>
      </w:tblGrid>
      <w:tr w14:paraId="6D6AB4BA">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Header/>
          <w:jc w:val="center"/>
        </w:trPr>
        <w:tc>
          <w:tcPr>
            <w:tcW w:w="723" w:type="dxa"/>
            <w:tcBorders>
              <w:top w:val="outset" w:color="auto" w:sz="6" w:space="0"/>
              <w:left w:val="outset" w:color="auto" w:sz="6" w:space="0"/>
              <w:bottom w:val="outset" w:color="auto" w:sz="6" w:space="0"/>
              <w:right w:val="outset" w:color="auto" w:sz="6" w:space="0"/>
            </w:tcBorders>
            <w:noWrap w:val="0"/>
            <w:vAlign w:val="center"/>
          </w:tcPr>
          <w:p w14:paraId="3BF33B94">
            <w:pPr>
              <w:wordWrap w:val="0"/>
              <w:spacing w:beforeLines="0" w:afterLines="0" w:line="570" w:lineRule="exact"/>
              <w:jc w:val="center"/>
              <w:rPr>
                <w:rFonts w:hint="eastAsia" w:ascii="宋体" w:hAnsi="宋体" w:eastAsia="宋体" w:cs="宋体"/>
                <w:color w:val="auto"/>
                <w:sz w:val="24"/>
                <w:szCs w:val="24"/>
                <w:highlight w:val="none"/>
              </w:rPr>
            </w:pPr>
            <w:r>
              <w:rPr>
                <w:rFonts w:hint="eastAsia" w:ascii="宋体" w:hAnsi="宋体" w:cs="宋体"/>
                <w:color w:val="auto"/>
                <w:kern w:val="0"/>
                <w:sz w:val="24"/>
                <w:highlight w:val="none"/>
                <w:lang w:bidi="ar"/>
              </w:rPr>
              <w:t>合同包</w:t>
            </w:r>
          </w:p>
        </w:tc>
        <w:tc>
          <w:tcPr>
            <w:tcW w:w="868" w:type="dxa"/>
            <w:tcBorders>
              <w:top w:val="outset" w:color="auto" w:sz="6" w:space="0"/>
              <w:left w:val="outset" w:color="auto" w:sz="6" w:space="0"/>
              <w:bottom w:val="outset" w:color="auto" w:sz="6" w:space="0"/>
              <w:right w:val="outset" w:color="auto" w:sz="6" w:space="0"/>
            </w:tcBorders>
            <w:noWrap w:val="0"/>
            <w:vAlign w:val="center"/>
          </w:tcPr>
          <w:p w14:paraId="177C1BB1">
            <w:pPr>
              <w:wordWrap w:val="0"/>
              <w:spacing w:beforeLines="0" w:afterLines="0" w:line="570" w:lineRule="exact"/>
              <w:jc w:val="center"/>
              <w:rPr>
                <w:rFonts w:hint="eastAsia" w:ascii="宋体" w:hAnsi="宋体" w:eastAsia="宋体" w:cs="宋体"/>
                <w:color w:val="auto"/>
                <w:sz w:val="24"/>
                <w:szCs w:val="24"/>
                <w:highlight w:val="none"/>
              </w:rPr>
            </w:pPr>
            <w:r>
              <w:rPr>
                <w:rFonts w:hint="eastAsia" w:ascii="宋体" w:hAnsi="宋体" w:cs="宋体"/>
                <w:color w:val="auto"/>
                <w:kern w:val="0"/>
                <w:sz w:val="24"/>
                <w:highlight w:val="none"/>
                <w:lang w:bidi="ar"/>
              </w:rPr>
              <w:t>品目号</w:t>
            </w:r>
          </w:p>
        </w:tc>
        <w:tc>
          <w:tcPr>
            <w:tcW w:w="1775" w:type="dxa"/>
            <w:tcBorders>
              <w:top w:val="outset" w:color="auto" w:sz="6" w:space="0"/>
              <w:left w:val="outset" w:color="auto" w:sz="6" w:space="0"/>
              <w:bottom w:val="outset" w:color="auto" w:sz="6" w:space="0"/>
              <w:right w:val="outset" w:color="auto" w:sz="6" w:space="0"/>
            </w:tcBorders>
            <w:noWrap w:val="0"/>
            <w:vAlign w:val="center"/>
          </w:tcPr>
          <w:p w14:paraId="255AB9D2">
            <w:pPr>
              <w:wordWrap w:val="0"/>
              <w:spacing w:beforeLines="0" w:afterLines="0" w:line="570" w:lineRule="exact"/>
              <w:jc w:val="center"/>
              <w:rPr>
                <w:rFonts w:hint="eastAsia" w:ascii="宋体" w:hAnsi="宋体" w:eastAsia="宋体" w:cs="宋体"/>
                <w:color w:val="auto"/>
                <w:sz w:val="24"/>
                <w:szCs w:val="24"/>
                <w:highlight w:val="none"/>
              </w:rPr>
            </w:pPr>
            <w:r>
              <w:rPr>
                <w:rFonts w:hint="eastAsia" w:ascii="宋体" w:hAnsi="宋体" w:cs="宋体"/>
                <w:color w:val="auto"/>
                <w:kern w:val="0"/>
                <w:sz w:val="24"/>
                <w:highlight w:val="none"/>
                <w:lang w:bidi="ar"/>
              </w:rPr>
              <w:t>采购标的</w:t>
            </w:r>
          </w:p>
        </w:tc>
        <w:tc>
          <w:tcPr>
            <w:tcW w:w="2064" w:type="dxa"/>
            <w:tcBorders>
              <w:top w:val="outset" w:color="auto" w:sz="6" w:space="0"/>
              <w:left w:val="outset" w:color="auto" w:sz="6" w:space="0"/>
              <w:bottom w:val="outset" w:color="auto" w:sz="6" w:space="0"/>
              <w:right w:val="outset" w:color="auto" w:sz="6" w:space="0"/>
            </w:tcBorders>
            <w:noWrap w:val="0"/>
            <w:vAlign w:val="center"/>
          </w:tcPr>
          <w:p w14:paraId="79FD37B8">
            <w:pPr>
              <w:wordWrap w:val="0"/>
              <w:spacing w:beforeLines="0" w:afterLines="0" w:line="570" w:lineRule="exact"/>
              <w:jc w:val="center"/>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lang w:eastAsia="zh-CN"/>
              </w:rPr>
              <w:t>服务期限</w:t>
            </w:r>
          </w:p>
        </w:tc>
        <w:tc>
          <w:tcPr>
            <w:tcW w:w="1388" w:type="dxa"/>
            <w:tcBorders>
              <w:top w:val="outset" w:color="auto" w:sz="6" w:space="0"/>
              <w:left w:val="outset" w:color="auto" w:sz="6" w:space="0"/>
              <w:bottom w:val="outset" w:color="auto" w:sz="6" w:space="0"/>
              <w:right w:val="outset" w:color="auto" w:sz="6" w:space="0"/>
            </w:tcBorders>
            <w:noWrap w:val="0"/>
            <w:vAlign w:val="center"/>
          </w:tcPr>
          <w:p w14:paraId="00ED8241">
            <w:pPr>
              <w:wordWrap w:val="0"/>
              <w:spacing w:beforeLines="0" w:afterLines="0" w:line="570" w:lineRule="exact"/>
              <w:jc w:val="center"/>
              <w:rPr>
                <w:rFonts w:hint="eastAsia" w:ascii="宋体" w:hAnsi="宋体" w:eastAsia="宋体" w:cs="宋体"/>
                <w:color w:val="auto"/>
                <w:sz w:val="24"/>
                <w:szCs w:val="24"/>
                <w:highlight w:val="none"/>
              </w:rPr>
            </w:pPr>
            <w:r>
              <w:rPr>
                <w:rFonts w:hint="eastAsia" w:ascii="宋体" w:hAnsi="宋体" w:cs="宋体"/>
                <w:color w:val="auto"/>
                <w:kern w:val="0"/>
                <w:sz w:val="24"/>
                <w:highlight w:val="none"/>
                <w:lang w:eastAsia="zh-CN" w:bidi="ar"/>
              </w:rPr>
              <w:t>预算总金额（元）</w:t>
            </w:r>
          </w:p>
        </w:tc>
        <w:tc>
          <w:tcPr>
            <w:tcW w:w="1547" w:type="dxa"/>
            <w:tcBorders>
              <w:top w:val="outset" w:color="auto" w:sz="6" w:space="0"/>
              <w:left w:val="outset" w:color="auto" w:sz="6" w:space="0"/>
              <w:bottom w:val="outset" w:color="auto" w:sz="6" w:space="0"/>
              <w:right w:val="outset" w:color="auto" w:sz="6" w:space="0"/>
            </w:tcBorders>
            <w:noWrap w:val="0"/>
            <w:vAlign w:val="center"/>
          </w:tcPr>
          <w:p w14:paraId="6AC305F0">
            <w:pPr>
              <w:wordWrap w:val="0"/>
              <w:spacing w:beforeLines="0" w:afterLines="0" w:line="570" w:lineRule="exact"/>
              <w:jc w:val="center"/>
              <w:rPr>
                <w:rFonts w:hint="eastAsia" w:ascii="宋体" w:hAnsi="宋体" w:cs="宋体"/>
                <w:color w:val="auto"/>
                <w:kern w:val="0"/>
                <w:sz w:val="24"/>
                <w:highlight w:val="none"/>
                <w:lang w:eastAsia="zh-CN" w:bidi="ar"/>
              </w:rPr>
            </w:pPr>
            <w:r>
              <w:rPr>
                <w:rFonts w:hint="eastAsia" w:ascii="宋体" w:hAnsi="宋体" w:cs="宋体"/>
                <w:color w:val="auto"/>
                <w:kern w:val="0"/>
                <w:sz w:val="24"/>
                <w:highlight w:val="none"/>
                <w:lang w:eastAsia="zh-CN" w:bidi="ar"/>
              </w:rPr>
              <w:t>服务地点</w:t>
            </w:r>
          </w:p>
        </w:tc>
      </w:tr>
      <w:tr w14:paraId="0DD6D7A7">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881" w:hRule="atLeast"/>
          <w:jc w:val="center"/>
        </w:trPr>
        <w:tc>
          <w:tcPr>
            <w:tcW w:w="723" w:type="dxa"/>
            <w:tcBorders>
              <w:top w:val="outset" w:color="auto" w:sz="6" w:space="0"/>
              <w:left w:val="outset" w:color="auto" w:sz="6" w:space="0"/>
              <w:right w:val="outset" w:color="auto" w:sz="6" w:space="0"/>
            </w:tcBorders>
            <w:noWrap w:val="0"/>
            <w:vAlign w:val="center"/>
          </w:tcPr>
          <w:p w14:paraId="51E747E2">
            <w:pPr>
              <w:wordWrap w:val="0"/>
              <w:spacing w:beforeLines="0" w:afterLines="0" w:line="570" w:lineRule="exact"/>
              <w:jc w:val="center"/>
              <w:rPr>
                <w:rFonts w:hint="eastAsia" w:ascii="宋体" w:hAnsi="宋体" w:eastAsia="宋体" w:cs="宋体"/>
                <w:color w:val="auto"/>
                <w:sz w:val="24"/>
                <w:szCs w:val="24"/>
                <w:highlight w:val="none"/>
              </w:rPr>
            </w:pPr>
            <w:r>
              <w:rPr>
                <w:rFonts w:hint="eastAsia" w:ascii="宋体" w:hAnsi="宋体" w:cs="宋体"/>
                <w:color w:val="auto"/>
                <w:kern w:val="0"/>
                <w:sz w:val="24"/>
                <w:highlight w:val="none"/>
                <w:lang w:val="en-US" w:eastAsia="zh-CN" w:bidi="ar"/>
              </w:rPr>
              <w:t>1</w:t>
            </w:r>
          </w:p>
        </w:tc>
        <w:tc>
          <w:tcPr>
            <w:tcW w:w="868" w:type="dxa"/>
            <w:tcBorders>
              <w:top w:val="outset" w:color="auto" w:sz="6" w:space="0"/>
              <w:left w:val="outset" w:color="auto" w:sz="6" w:space="0"/>
              <w:bottom w:val="outset" w:color="auto" w:sz="6" w:space="0"/>
              <w:right w:val="outset" w:color="auto" w:sz="6" w:space="0"/>
            </w:tcBorders>
            <w:noWrap w:val="0"/>
            <w:vAlign w:val="center"/>
          </w:tcPr>
          <w:p w14:paraId="12497F90">
            <w:pPr>
              <w:wordWrap w:val="0"/>
              <w:spacing w:beforeLines="0" w:afterLines="0" w:line="570" w:lineRule="exact"/>
              <w:jc w:val="center"/>
              <w:rPr>
                <w:rFonts w:hint="eastAsia" w:ascii="宋体" w:hAnsi="宋体" w:eastAsia="宋体" w:cs="宋体"/>
                <w:color w:val="auto"/>
                <w:kern w:val="0"/>
                <w:sz w:val="24"/>
                <w:szCs w:val="24"/>
                <w:highlight w:val="none"/>
                <w:lang w:val="en-US" w:eastAsia="zh-CN" w:bidi="ar"/>
              </w:rPr>
            </w:pPr>
            <w:r>
              <w:rPr>
                <w:rFonts w:hint="eastAsia" w:ascii="宋体" w:hAnsi="宋体" w:cs="宋体"/>
                <w:color w:val="auto"/>
                <w:sz w:val="24"/>
                <w:highlight w:val="none"/>
                <w:lang w:val="en-US" w:eastAsia="zh-CN"/>
              </w:rPr>
              <w:t>1-1</w:t>
            </w:r>
          </w:p>
        </w:tc>
        <w:tc>
          <w:tcPr>
            <w:tcW w:w="1775" w:type="dxa"/>
            <w:tcBorders>
              <w:top w:val="outset" w:color="auto" w:sz="6" w:space="0"/>
              <w:left w:val="outset" w:color="auto" w:sz="6" w:space="0"/>
              <w:bottom w:val="outset" w:color="auto" w:sz="6" w:space="0"/>
              <w:right w:val="outset" w:color="auto" w:sz="6" w:space="0"/>
            </w:tcBorders>
            <w:noWrap w:val="0"/>
            <w:vAlign w:val="center"/>
          </w:tcPr>
          <w:p w14:paraId="2A4ED389">
            <w:pPr>
              <w:pStyle w:val="10"/>
              <w:spacing w:before="0" w:beforeLines="0" w:beforeAutospacing="0" w:after="0" w:afterLines="0" w:afterAutospacing="0" w:line="570" w:lineRule="exact"/>
              <w:ind w:left="0" w:leftChars="0" w:right="0" w:rightChars="0" w:firstLine="0" w:firstLineChars="0"/>
              <w:jc w:val="center"/>
              <w:rPr>
                <w:rFonts w:hint="eastAsia" w:ascii="宋体" w:hAnsi="宋体" w:eastAsia="宋体" w:cs="宋体"/>
                <w:color w:val="auto"/>
                <w:kern w:val="0"/>
                <w:sz w:val="24"/>
                <w:szCs w:val="24"/>
                <w:highlight w:val="none"/>
                <w:lang w:val="en-US" w:eastAsia="zh-CN" w:bidi="ar"/>
              </w:rPr>
            </w:pPr>
            <w:r>
              <w:rPr>
                <w:rFonts w:hint="eastAsia" w:ascii="宋体" w:hAnsi="宋体" w:cs="宋体"/>
                <w:color w:val="auto"/>
                <w:kern w:val="0"/>
                <w:sz w:val="24"/>
                <w:szCs w:val="24"/>
                <w:highlight w:val="none"/>
                <w:lang w:val="en-US" w:eastAsia="zh-CN" w:bidi="ar"/>
              </w:rPr>
              <w:t>健教所物业管理服务</w:t>
            </w:r>
          </w:p>
        </w:tc>
        <w:tc>
          <w:tcPr>
            <w:tcW w:w="2064" w:type="dxa"/>
            <w:tcBorders>
              <w:top w:val="outset" w:color="auto" w:sz="6" w:space="0"/>
              <w:left w:val="outset" w:color="auto" w:sz="6" w:space="0"/>
              <w:bottom w:val="outset" w:color="auto" w:sz="6" w:space="0"/>
              <w:right w:val="outset" w:color="auto" w:sz="6" w:space="0"/>
            </w:tcBorders>
            <w:noWrap w:val="0"/>
            <w:vAlign w:val="center"/>
          </w:tcPr>
          <w:p w14:paraId="1287BD1F">
            <w:pPr>
              <w:wordWrap w:val="0"/>
              <w:spacing w:beforeLines="0" w:afterLines="0" w:line="570" w:lineRule="exact"/>
              <w:jc w:val="center"/>
              <w:rPr>
                <w:rFonts w:hint="default" w:ascii="宋体" w:hAnsi="宋体" w:eastAsia="宋体" w:cs="宋体"/>
                <w:color w:val="auto"/>
                <w:kern w:val="0"/>
                <w:sz w:val="24"/>
                <w:szCs w:val="24"/>
                <w:highlight w:val="none"/>
                <w:lang w:val="en-US" w:eastAsia="zh-CN" w:bidi="ar"/>
              </w:rPr>
            </w:pPr>
            <w:r>
              <w:rPr>
                <w:rFonts w:hint="eastAsia" w:ascii="宋体" w:hAnsi="宋体" w:cs="宋体"/>
                <w:color w:val="auto"/>
                <w:kern w:val="0"/>
                <w:sz w:val="24"/>
                <w:szCs w:val="24"/>
                <w:highlight w:val="none"/>
                <w:lang w:val="en-US" w:eastAsia="zh-CN" w:bidi="ar"/>
              </w:rPr>
              <w:t>1年</w:t>
            </w:r>
          </w:p>
        </w:tc>
        <w:tc>
          <w:tcPr>
            <w:tcW w:w="1388" w:type="dxa"/>
            <w:tcBorders>
              <w:top w:val="outset" w:color="auto" w:sz="6" w:space="0"/>
              <w:left w:val="outset" w:color="auto" w:sz="6" w:space="0"/>
              <w:bottom w:val="outset" w:color="auto" w:sz="6" w:space="0"/>
              <w:right w:val="outset" w:color="auto" w:sz="6" w:space="0"/>
            </w:tcBorders>
            <w:noWrap w:val="0"/>
            <w:vAlign w:val="center"/>
          </w:tcPr>
          <w:p w14:paraId="251B6658">
            <w:pPr>
              <w:wordWrap w:val="0"/>
              <w:spacing w:beforeLines="0" w:afterLines="0" w:line="570" w:lineRule="exact"/>
              <w:jc w:val="center"/>
              <w:rPr>
                <w:rFonts w:hint="default" w:ascii="宋体" w:hAnsi="宋体" w:eastAsia="宋体" w:cs="宋体"/>
                <w:color w:val="auto"/>
                <w:sz w:val="24"/>
                <w:szCs w:val="24"/>
                <w:highlight w:val="none"/>
                <w:lang w:val="en-US" w:eastAsia="zh-CN"/>
              </w:rPr>
            </w:pPr>
            <w:r>
              <w:rPr>
                <w:rFonts w:hint="eastAsia" w:ascii="宋体" w:hAnsi="宋体" w:cs="宋体"/>
                <w:color w:val="auto"/>
                <w:sz w:val="24"/>
                <w:szCs w:val="24"/>
                <w:highlight w:val="none"/>
                <w:lang w:val="en-US" w:eastAsia="zh-CN"/>
              </w:rPr>
              <w:t>99000.00</w:t>
            </w:r>
          </w:p>
        </w:tc>
        <w:tc>
          <w:tcPr>
            <w:tcW w:w="1547" w:type="dxa"/>
            <w:tcBorders>
              <w:top w:val="outset" w:color="auto" w:sz="6" w:space="0"/>
              <w:left w:val="outset" w:color="auto" w:sz="6" w:space="0"/>
              <w:bottom w:val="outset" w:color="auto" w:sz="6" w:space="0"/>
              <w:right w:val="outset" w:color="auto" w:sz="6" w:space="0"/>
            </w:tcBorders>
            <w:noWrap w:val="0"/>
            <w:vAlign w:val="center"/>
          </w:tcPr>
          <w:p w14:paraId="35DCC0F8">
            <w:pPr>
              <w:wordWrap w:val="0"/>
              <w:spacing w:beforeLines="0" w:afterLines="0" w:line="570" w:lineRule="exact"/>
              <w:jc w:val="center"/>
              <w:rPr>
                <w:rFonts w:hint="default" w:ascii="宋体" w:hAnsi="宋体" w:eastAsia="宋体" w:cs="宋体"/>
                <w:color w:val="auto"/>
                <w:sz w:val="24"/>
                <w:szCs w:val="24"/>
                <w:highlight w:val="none"/>
                <w:lang w:val="en-US" w:eastAsia="zh-CN"/>
              </w:rPr>
            </w:pPr>
            <w:r>
              <w:rPr>
                <w:rFonts w:hint="eastAsia" w:ascii="宋体" w:hAnsi="宋体" w:cs="宋体"/>
                <w:color w:val="auto"/>
                <w:sz w:val="24"/>
                <w:szCs w:val="24"/>
                <w:highlight w:val="none"/>
                <w:lang w:val="en-US" w:eastAsia="zh-CN"/>
              </w:rPr>
              <w:t>福州市鼓楼区福寿巷3号</w:t>
            </w:r>
          </w:p>
        </w:tc>
      </w:tr>
    </w:tbl>
    <w:p w14:paraId="5B59FA21">
      <w:pPr>
        <w:pStyle w:val="10"/>
        <w:keepNext w:val="0"/>
        <w:keepLines w:val="0"/>
        <w:pageBreakBefore w:val="0"/>
        <w:kinsoku/>
        <w:wordWrap/>
        <w:topLinePunct w:val="0"/>
        <w:bidi w:val="0"/>
        <w:spacing w:before="0" w:beforeLines="0" w:beforeAutospacing="0" w:after="0" w:afterLines="0" w:afterAutospacing="0" w:line="570" w:lineRule="exact"/>
        <w:ind w:firstLine="480" w:firstLineChars="200"/>
        <w:rPr>
          <w:rStyle w:val="15"/>
          <w:rFonts w:hint="eastAsia" w:ascii="宋体" w:hAnsi="宋体" w:cs="宋体"/>
          <w:color w:val="auto"/>
          <w:sz w:val="30"/>
          <w:szCs w:val="30"/>
          <w:highlight w:val="none"/>
        </w:rPr>
      </w:pPr>
      <w:r>
        <w:rPr>
          <w:rFonts w:hint="eastAsia" w:ascii="宋体" w:hAnsi="宋体" w:eastAsia="宋体" w:cs="Times New Roman"/>
          <w:color w:val="auto"/>
          <w:sz w:val="24"/>
          <w:highlight w:val="none"/>
          <w:lang w:eastAsia="zh-CN"/>
        </w:rPr>
        <w:t>注：</w:t>
      </w:r>
      <w:r>
        <w:rPr>
          <w:rFonts w:hint="eastAsia" w:ascii="宋体" w:hAnsi="宋体" w:eastAsia="宋体" w:cs="Times New Roman"/>
          <w:color w:val="auto"/>
          <w:sz w:val="24"/>
          <w:highlight w:val="none"/>
          <w:lang w:val="en-US" w:eastAsia="zh-CN"/>
        </w:rPr>
        <w:t>（1）</w:t>
      </w:r>
      <w:r>
        <w:rPr>
          <w:rFonts w:hint="eastAsia" w:ascii="宋体" w:hAnsi="宋体" w:cs="宋体"/>
          <w:color w:val="auto"/>
          <w:sz w:val="24"/>
          <w:szCs w:val="24"/>
          <w:highlight w:val="none"/>
          <w:lang w:eastAsia="zh-CN"/>
        </w:rPr>
        <w:t>投标人</w:t>
      </w:r>
      <w:r>
        <w:rPr>
          <w:rFonts w:hint="eastAsia" w:ascii="宋体" w:hAnsi="宋体" w:eastAsia="宋体" w:cs="宋体"/>
          <w:color w:val="auto"/>
          <w:sz w:val="24"/>
          <w:szCs w:val="24"/>
          <w:highlight w:val="none"/>
        </w:rPr>
        <w:t>必须按合同包</w:t>
      </w:r>
      <w:r>
        <w:rPr>
          <w:rFonts w:hint="eastAsia" w:ascii="宋体" w:hAnsi="宋体" w:eastAsia="宋体" w:cs="宋体"/>
          <w:color w:val="auto"/>
          <w:sz w:val="24"/>
          <w:szCs w:val="24"/>
          <w:highlight w:val="none"/>
          <w:lang w:eastAsia="zh-CN"/>
        </w:rPr>
        <w:t>响应</w:t>
      </w:r>
      <w:r>
        <w:rPr>
          <w:rFonts w:hint="eastAsia" w:ascii="宋体" w:hAnsi="宋体" w:eastAsia="宋体" w:cs="宋体"/>
          <w:color w:val="auto"/>
          <w:sz w:val="24"/>
          <w:szCs w:val="24"/>
          <w:highlight w:val="none"/>
        </w:rPr>
        <w:t>，对合同包内所有内容及其数量</w:t>
      </w:r>
      <w:r>
        <w:rPr>
          <w:rFonts w:hint="eastAsia" w:ascii="宋体" w:hAnsi="宋体" w:eastAsia="宋体" w:cs="宋体"/>
          <w:color w:val="auto"/>
          <w:sz w:val="24"/>
          <w:szCs w:val="24"/>
          <w:highlight w:val="none"/>
          <w:lang w:eastAsia="zh-CN"/>
        </w:rPr>
        <w:t>响应</w:t>
      </w:r>
      <w:r>
        <w:rPr>
          <w:rFonts w:hint="eastAsia" w:ascii="宋体" w:hAnsi="宋体" w:eastAsia="宋体" w:cs="宋体"/>
          <w:color w:val="auto"/>
          <w:sz w:val="24"/>
          <w:szCs w:val="24"/>
          <w:highlight w:val="none"/>
        </w:rPr>
        <w:t>时必须完整，不得对合同包进行拆包，否则其</w:t>
      </w:r>
      <w:r>
        <w:rPr>
          <w:rFonts w:hint="eastAsia" w:ascii="宋体" w:hAnsi="宋体" w:cs="宋体"/>
          <w:color w:val="auto"/>
          <w:sz w:val="24"/>
          <w:szCs w:val="24"/>
          <w:highlight w:val="none"/>
          <w:lang w:eastAsia="zh-CN"/>
        </w:rPr>
        <w:t>投标文件</w:t>
      </w:r>
      <w:r>
        <w:rPr>
          <w:rFonts w:hint="eastAsia" w:ascii="宋体" w:hAnsi="宋体" w:eastAsia="宋体" w:cs="宋体"/>
          <w:color w:val="auto"/>
          <w:sz w:val="24"/>
          <w:szCs w:val="24"/>
          <w:highlight w:val="none"/>
        </w:rPr>
        <w:t>将被拒绝。评标与授标以合同包为单位。</w:t>
      </w:r>
      <w:r>
        <w:rPr>
          <w:rFonts w:hint="eastAsia" w:ascii="宋体" w:hAnsi="宋体" w:eastAsia="宋体" w:cs="宋体"/>
          <w:color w:val="auto"/>
          <w:sz w:val="24"/>
          <w:szCs w:val="24"/>
          <w:highlight w:val="none"/>
          <w:lang w:val="en-US" w:eastAsia="zh-CN"/>
        </w:rPr>
        <w:t>（</w:t>
      </w:r>
      <w:r>
        <w:rPr>
          <w:rFonts w:hint="eastAsia" w:ascii="宋体" w:hAnsi="宋体" w:cs="宋体"/>
          <w:color w:val="auto"/>
          <w:sz w:val="24"/>
          <w:szCs w:val="24"/>
          <w:highlight w:val="none"/>
          <w:lang w:val="en-US" w:eastAsia="zh-CN"/>
        </w:rPr>
        <w:t>2</w:t>
      </w:r>
      <w:r>
        <w:rPr>
          <w:rFonts w:hint="eastAsia" w:ascii="宋体" w:hAnsi="宋体" w:eastAsia="宋体" w:cs="宋体"/>
          <w:color w:val="auto"/>
          <w:sz w:val="24"/>
          <w:szCs w:val="24"/>
          <w:highlight w:val="none"/>
          <w:lang w:val="en-US" w:eastAsia="zh-CN"/>
        </w:rPr>
        <w:t>）</w:t>
      </w:r>
      <w:r>
        <w:rPr>
          <w:rFonts w:hint="eastAsia" w:ascii="宋体" w:hAnsi="宋体" w:cs="宋体"/>
          <w:color w:val="auto"/>
          <w:sz w:val="24"/>
          <w:szCs w:val="24"/>
          <w:highlight w:val="none"/>
          <w:lang w:val="en-US" w:eastAsia="zh-CN"/>
        </w:rPr>
        <w:t>中标人</w:t>
      </w:r>
      <w:r>
        <w:rPr>
          <w:rFonts w:hint="eastAsia" w:ascii="宋体" w:hAnsi="宋体" w:eastAsia="宋体" w:cs="宋体"/>
          <w:color w:val="auto"/>
          <w:sz w:val="24"/>
          <w:szCs w:val="24"/>
          <w:highlight w:val="none"/>
          <w:lang w:val="en-US" w:eastAsia="zh-CN"/>
        </w:rPr>
        <w:t>不得转包他人，若发现转包，采购人有权终止协议。</w:t>
      </w:r>
    </w:p>
    <w:p w14:paraId="1873F7C4">
      <w:pPr>
        <w:keepNext w:val="0"/>
        <w:keepLines w:val="0"/>
        <w:pageBreakBefore w:val="0"/>
        <w:widowControl w:val="0"/>
        <w:kinsoku/>
        <w:wordWrap/>
        <w:overflowPunct/>
        <w:topLinePunct w:val="0"/>
        <w:autoSpaceDE/>
        <w:autoSpaceDN/>
        <w:bidi w:val="0"/>
        <w:adjustRightInd/>
        <w:snapToGrid/>
        <w:spacing w:beforeLines="0" w:afterLines="0" w:line="570" w:lineRule="exact"/>
        <w:ind w:left="0" w:leftChars="0" w:firstLine="643" w:firstLineChars="200"/>
        <w:textAlignment w:val="auto"/>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bCs/>
          <w:color w:val="auto"/>
          <w:sz w:val="32"/>
          <w:szCs w:val="32"/>
          <w:lang w:val="en-US" w:eastAsia="zh-CN"/>
        </w:rPr>
        <w:t>五、确定中标人：</w:t>
      </w:r>
      <w:r>
        <w:rPr>
          <w:rFonts w:hint="eastAsia" w:ascii="仿宋_GB2312" w:hAnsi="仿宋_GB2312" w:eastAsia="仿宋_GB2312" w:cs="仿宋_GB2312"/>
          <w:b w:val="0"/>
          <w:bCs w:val="0"/>
          <w:color w:val="auto"/>
          <w:sz w:val="32"/>
          <w:szCs w:val="32"/>
          <w:lang w:val="en-US" w:eastAsia="zh-CN"/>
        </w:rPr>
        <w:t>本项目确定1名中标人。</w:t>
      </w:r>
    </w:p>
    <w:p w14:paraId="16E677D6">
      <w:pPr>
        <w:pStyle w:val="10"/>
        <w:keepNext w:val="0"/>
        <w:keepLines w:val="0"/>
        <w:pageBreakBefore w:val="0"/>
        <w:widowControl w:val="0"/>
        <w:suppressLineNumbers w:val="0"/>
        <w:kinsoku/>
        <w:wordWrap w:val="0"/>
        <w:overflowPunct/>
        <w:topLinePunct w:val="0"/>
        <w:autoSpaceDE/>
        <w:autoSpaceDN/>
        <w:bidi w:val="0"/>
        <w:adjustRightInd/>
        <w:snapToGrid/>
        <w:spacing w:before="0" w:beforeLines="0" w:beforeAutospacing="0" w:after="0" w:afterLines="0" w:afterAutospacing="0" w:line="570" w:lineRule="exact"/>
        <w:ind w:left="0" w:right="0" w:firstLine="640" w:firstLineChars="200"/>
        <w:textAlignment w:val="auto"/>
        <w:rPr>
          <w:rFonts w:hint="eastAsia" w:ascii="仿宋_GB2312" w:hAnsi="仿宋_GB2312" w:eastAsia="仿宋_GB2312" w:cs="仿宋_GB2312"/>
          <w:color w:val="auto"/>
          <w:spacing w:val="0"/>
          <w:sz w:val="32"/>
          <w:szCs w:val="32"/>
          <w:highlight w:val="none"/>
        </w:rPr>
      </w:pPr>
      <w:r>
        <w:rPr>
          <w:rFonts w:hint="eastAsia" w:ascii="仿宋_GB2312" w:hAnsi="仿宋_GB2312" w:eastAsia="仿宋_GB2312" w:cs="仿宋_GB2312"/>
          <w:color w:val="auto"/>
          <w:spacing w:val="0"/>
          <w:sz w:val="32"/>
          <w:szCs w:val="32"/>
          <w:highlight w:val="none"/>
          <w:lang w:eastAsia="zh-CN"/>
        </w:rPr>
        <w:t>评审小组</w:t>
      </w:r>
      <w:r>
        <w:rPr>
          <w:rFonts w:hint="eastAsia" w:ascii="仿宋_GB2312" w:hAnsi="仿宋_GB2312" w:eastAsia="仿宋_GB2312" w:cs="仿宋_GB2312"/>
          <w:color w:val="auto"/>
          <w:spacing w:val="0"/>
          <w:sz w:val="32"/>
          <w:szCs w:val="32"/>
          <w:highlight w:val="none"/>
        </w:rPr>
        <w:t>评分将按报价部分、技术部分、商务部分分别进行，将根据综合评分法计算出各合同包合格投标人的综合得分，综合得分最高者被推荐为中标候选人(仅推荐一名)。</w:t>
      </w:r>
    </w:p>
    <w:p w14:paraId="5D646E39">
      <w:pPr>
        <w:pStyle w:val="10"/>
        <w:keepNext w:val="0"/>
        <w:keepLines w:val="0"/>
        <w:pageBreakBefore w:val="0"/>
        <w:widowControl w:val="0"/>
        <w:suppressLineNumbers w:val="0"/>
        <w:kinsoku/>
        <w:wordWrap w:val="0"/>
        <w:overflowPunct/>
        <w:topLinePunct w:val="0"/>
        <w:autoSpaceDE/>
        <w:autoSpaceDN/>
        <w:bidi w:val="0"/>
        <w:adjustRightInd/>
        <w:snapToGrid/>
        <w:spacing w:before="0" w:beforeLines="0" w:beforeAutospacing="0" w:after="0" w:afterLines="0" w:afterAutospacing="0" w:line="570" w:lineRule="exact"/>
        <w:ind w:left="0" w:right="0" w:firstLine="640" w:firstLineChars="200"/>
        <w:textAlignment w:val="auto"/>
        <w:rPr>
          <w:rFonts w:hint="eastAsia" w:ascii="仿宋_GB2312" w:hAnsi="仿宋_GB2312" w:eastAsia="仿宋_GB2312" w:cs="仿宋_GB2312"/>
          <w:color w:val="auto"/>
          <w:spacing w:val="0"/>
          <w:sz w:val="32"/>
          <w:szCs w:val="32"/>
          <w:highlight w:val="none"/>
        </w:rPr>
      </w:pPr>
      <w:r>
        <w:rPr>
          <w:rFonts w:hint="eastAsia" w:ascii="仿宋_GB2312" w:hAnsi="仿宋_GB2312" w:eastAsia="仿宋_GB2312" w:cs="仿宋_GB2312"/>
          <w:color w:val="auto"/>
          <w:spacing w:val="0"/>
          <w:sz w:val="32"/>
          <w:szCs w:val="32"/>
          <w:highlight w:val="none"/>
        </w:rPr>
        <w:t>注：若投标人的综合得分相同的，则按“价格部分”的得分高低排序；若投标人的综合得分相同且价格部分得分也相同的，则按“技术部分”的得分高低排序；若综合得分相同且价格部分与技术部分得分也相同的，则按“商务部分”的得分高低排序（若综合得分相同且价格部分、技术部分得分、商务部分得分也相同的，则由</w:t>
      </w:r>
      <w:r>
        <w:rPr>
          <w:rFonts w:hint="eastAsia" w:ascii="仿宋_GB2312" w:hAnsi="仿宋_GB2312" w:eastAsia="仿宋_GB2312" w:cs="仿宋_GB2312"/>
          <w:color w:val="auto"/>
          <w:spacing w:val="0"/>
          <w:sz w:val="32"/>
          <w:szCs w:val="32"/>
          <w:highlight w:val="none"/>
          <w:lang w:eastAsia="zh-CN"/>
        </w:rPr>
        <w:t>评审小组</w:t>
      </w:r>
      <w:r>
        <w:rPr>
          <w:rFonts w:hint="eastAsia" w:ascii="仿宋_GB2312" w:hAnsi="仿宋_GB2312" w:eastAsia="仿宋_GB2312" w:cs="仿宋_GB2312"/>
          <w:color w:val="auto"/>
          <w:spacing w:val="0"/>
          <w:sz w:val="32"/>
          <w:szCs w:val="32"/>
          <w:highlight w:val="none"/>
        </w:rPr>
        <w:t>按随机抽取方式确定最终中标候选人）。</w:t>
      </w:r>
    </w:p>
    <w:p w14:paraId="2B365985">
      <w:pPr>
        <w:keepNext w:val="0"/>
        <w:keepLines w:val="0"/>
        <w:pageBreakBefore w:val="0"/>
        <w:widowControl w:val="0"/>
        <w:kinsoku/>
        <w:wordWrap/>
        <w:overflowPunct/>
        <w:topLinePunct w:val="0"/>
        <w:autoSpaceDE/>
        <w:autoSpaceDN/>
        <w:bidi w:val="0"/>
        <w:adjustRightInd/>
        <w:snapToGrid/>
        <w:spacing w:beforeLines="0" w:afterLines="0" w:line="570" w:lineRule="exact"/>
        <w:ind w:left="0" w:leftChars="0" w:firstLine="643" w:firstLineChars="200"/>
        <w:textAlignment w:val="auto"/>
        <w:rPr>
          <w:rFonts w:hint="eastAsia" w:ascii="仿宋_GB2312" w:hAnsi="仿宋_GB2312" w:eastAsia="仿宋_GB2312" w:cs="仿宋_GB2312"/>
          <w:b w:val="0"/>
          <w:bCs w:val="0"/>
          <w:color w:val="auto"/>
          <w:spacing w:val="0"/>
          <w:sz w:val="32"/>
          <w:szCs w:val="32"/>
        </w:rPr>
      </w:pPr>
      <w:r>
        <w:rPr>
          <w:rFonts w:hint="eastAsia" w:ascii="仿宋_GB2312" w:hAnsi="仿宋_GB2312" w:eastAsia="仿宋_GB2312" w:cs="仿宋_GB2312"/>
          <w:b/>
          <w:bCs/>
          <w:color w:val="auto"/>
          <w:sz w:val="32"/>
          <w:szCs w:val="32"/>
          <w:lang w:val="en-US" w:eastAsia="zh-CN"/>
        </w:rPr>
        <w:t>六、评标方式：</w:t>
      </w:r>
      <w:r>
        <w:rPr>
          <w:rFonts w:hint="eastAsia" w:ascii="仿宋_GB2312" w:hAnsi="仿宋_GB2312" w:eastAsia="仿宋_GB2312" w:cs="仿宋_GB2312"/>
          <w:b w:val="0"/>
          <w:bCs w:val="0"/>
          <w:color w:val="auto"/>
          <w:sz w:val="32"/>
          <w:szCs w:val="32"/>
          <w:lang w:val="en-US" w:eastAsia="zh-CN"/>
        </w:rPr>
        <w:t>本项目</w:t>
      </w:r>
      <w:r>
        <w:rPr>
          <w:rFonts w:hint="eastAsia" w:ascii="仿宋_GB2312" w:hAnsi="仿宋_GB2312" w:eastAsia="仿宋_GB2312" w:cs="仿宋_GB2312"/>
          <w:b w:val="0"/>
          <w:bCs w:val="0"/>
          <w:color w:val="auto"/>
          <w:spacing w:val="0"/>
          <w:sz w:val="32"/>
          <w:szCs w:val="32"/>
        </w:rPr>
        <w:t>采用综合评分法。</w:t>
      </w:r>
    </w:p>
    <w:p w14:paraId="1847C755">
      <w:pPr>
        <w:keepNext w:val="0"/>
        <w:keepLines w:val="0"/>
        <w:pageBreakBefore w:val="0"/>
        <w:widowControl w:val="0"/>
        <w:kinsoku/>
        <w:wordWrap/>
        <w:overflowPunct/>
        <w:topLinePunct w:val="0"/>
        <w:autoSpaceDE/>
        <w:autoSpaceDN/>
        <w:bidi w:val="0"/>
        <w:adjustRightInd/>
        <w:snapToGrid/>
        <w:spacing w:beforeLines="0" w:afterLines="0" w:line="570" w:lineRule="exact"/>
        <w:ind w:left="0" w:leftChars="0" w:firstLine="643" w:firstLineChars="200"/>
        <w:textAlignment w:val="auto"/>
        <w:rPr>
          <w:rFonts w:hint="eastAsia" w:ascii="仿宋_GB2312" w:hAnsi="仿宋_GB2312" w:eastAsia="仿宋_GB2312" w:cs="仿宋_GB2312"/>
          <w:b/>
          <w:bCs/>
          <w:color w:val="auto"/>
          <w:sz w:val="32"/>
          <w:szCs w:val="32"/>
          <w:lang w:val="en-US" w:eastAsia="zh-CN"/>
        </w:rPr>
      </w:pPr>
      <w:r>
        <w:rPr>
          <w:rFonts w:hint="eastAsia" w:ascii="仿宋_GB2312" w:hAnsi="仿宋_GB2312" w:eastAsia="仿宋_GB2312" w:cs="仿宋_GB2312"/>
          <w:b/>
          <w:bCs/>
          <w:color w:val="auto"/>
          <w:sz w:val="32"/>
          <w:szCs w:val="32"/>
          <w:lang w:val="en-US" w:eastAsia="zh-CN"/>
        </w:rPr>
        <w:t>七、投标文件递交截止时间</w:t>
      </w:r>
    </w:p>
    <w:p w14:paraId="5BFDA64F">
      <w:pPr>
        <w:pStyle w:val="10"/>
        <w:keepNext w:val="0"/>
        <w:keepLines w:val="0"/>
        <w:pageBreakBefore w:val="0"/>
        <w:widowControl w:val="0"/>
        <w:suppressLineNumbers w:val="0"/>
        <w:kinsoku/>
        <w:wordWrap w:val="0"/>
        <w:overflowPunct/>
        <w:topLinePunct w:val="0"/>
        <w:autoSpaceDE/>
        <w:autoSpaceDN/>
        <w:bidi w:val="0"/>
        <w:adjustRightInd/>
        <w:snapToGrid/>
        <w:spacing w:before="0" w:beforeLines="0" w:beforeAutospacing="0" w:after="0" w:afterLines="0" w:afterAutospacing="0" w:line="570" w:lineRule="exact"/>
        <w:ind w:left="0" w:right="0" w:firstLine="640" w:firstLineChars="200"/>
        <w:textAlignment w:val="auto"/>
        <w:rPr>
          <w:rFonts w:hint="eastAsia" w:ascii="宋体" w:hAnsi="宋体" w:eastAsia="宋体" w:cs="宋体"/>
          <w:color w:val="auto"/>
          <w:sz w:val="24"/>
          <w:szCs w:val="24"/>
          <w:highlight w:val="none"/>
        </w:rPr>
      </w:pPr>
      <w:r>
        <w:rPr>
          <w:rFonts w:hint="eastAsia" w:ascii="仿宋_GB2312" w:hAnsi="仿宋_GB2312" w:eastAsia="仿宋_GB2312" w:cs="仿宋_GB2312"/>
          <w:b w:val="0"/>
          <w:bCs w:val="0"/>
          <w:color w:val="auto"/>
          <w:sz w:val="32"/>
          <w:szCs w:val="32"/>
          <w:lang w:val="en-US" w:eastAsia="zh-CN"/>
        </w:rPr>
        <w:t>1.</w:t>
      </w:r>
      <w:r>
        <w:rPr>
          <w:rFonts w:hint="eastAsia" w:ascii="仿宋_GB2312" w:hAnsi="仿宋_GB2312" w:eastAsia="仿宋_GB2312" w:cs="仿宋_GB2312"/>
          <w:color w:val="auto"/>
          <w:spacing w:val="0"/>
          <w:sz w:val="32"/>
          <w:szCs w:val="32"/>
          <w:highlight w:val="none"/>
          <w:lang w:eastAsia="zh-CN"/>
        </w:rPr>
        <w:t>投标文件</w:t>
      </w:r>
      <w:r>
        <w:rPr>
          <w:rFonts w:hint="eastAsia" w:ascii="仿宋_GB2312" w:hAnsi="仿宋_GB2312" w:eastAsia="仿宋_GB2312" w:cs="仿宋_GB2312"/>
          <w:color w:val="auto"/>
          <w:spacing w:val="0"/>
          <w:sz w:val="32"/>
          <w:szCs w:val="32"/>
          <w:highlight w:val="none"/>
        </w:rPr>
        <w:t>递交截止时间及地点：</w:t>
      </w:r>
      <w:r>
        <w:rPr>
          <w:rFonts w:hint="eastAsia" w:ascii="仿宋_GB2312" w:hAnsi="仿宋_GB2312" w:eastAsia="仿宋_GB2312" w:cs="仿宋_GB2312"/>
          <w:color w:val="auto"/>
          <w:sz w:val="32"/>
          <w:szCs w:val="32"/>
          <w:highlight w:val="none"/>
          <w:u w:val="single"/>
          <w:lang w:eastAsia="zh-CN"/>
        </w:rPr>
        <w:t>202</w:t>
      </w:r>
      <w:r>
        <w:rPr>
          <w:rFonts w:hint="eastAsia" w:ascii="仿宋_GB2312" w:hAnsi="仿宋_GB2312" w:eastAsia="仿宋_GB2312" w:cs="仿宋_GB2312"/>
          <w:color w:val="auto"/>
          <w:sz w:val="32"/>
          <w:szCs w:val="32"/>
          <w:highlight w:val="none"/>
          <w:u w:val="single"/>
          <w:lang w:val="en-US" w:eastAsia="zh-CN"/>
        </w:rPr>
        <w:t>5</w:t>
      </w:r>
      <w:r>
        <w:rPr>
          <w:rFonts w:hint="eastAsia" w:ascii="仿宋_GB2312" w:hAnsi="仿宋_GB2312" w:eastAsia="仿宋_GB2312" w:cs="仿宋_GB2312"/>
          <w:color w:val="auto"/>
          <w:sz w:val="32"/>
          <w:szCs w:val="32"/>
          <w:highlight w:val="none"/>
          <w:u w:val="single"/>
          <w:lang w:eastAsia="zh-CN"/>
        </w:rPr>
        <w:t>年</w:t>
      </w:r>
      <w:r>
        <w:rPr>
          <w:rFonts w:hint="eastAsia" w:ascii="仿宋_GB2312" w:hAnsi="仿宋_GB2312" w:eastAsia="仿宋_GB2312" w:cs="仿宋_GB2312"/>
          <w:color w:val="auto"/>
          <w:sz w:val="32"/>
          <w:szCs w:val="32"/>
          <w:highlight w:val="none"/>
          <w:u w:val="single"/>
          <w:lang w:val="en-US" w:eastAsia="zh-CN"/>
        </w:rPr>
        <w:t>4</w:t>
      </w:r>
      <w:r>
        <w:rPr>
          <w:rFonts w:hint="eastAsia" w:ascii="仿宋_GB2312" w:hAnsi="仿宋_GB2312" w:eastAsia="仿宋_GB2312" w:cs="仿宋_GB2312"/>
          <w:color w:val="auto"/>
          <w:sz w:val="32"/>
          <w:szCs w:val="32"/>
          <w:highlight w:val="none"/>
          <w:u w:val="single"/>
        </w:rPr>
        <w:t>月</w:t>
      </w:r>
      <w:r>
        <w:rPr>
          <w:rFonts w:hint="eastAsia" w:ascii="仿宋_GB2312" w:hAnsi="仿宋_GB2312" w:eastAsia="仿宋_GB2312" w:cs="仿宋_GB2312"/>
          <w:color w:val="auto"/>
          <w:sz w:val="32"/>
          <w:szCs w:val="32"/>
          <w:highlight w:val="none"/>
          <w:u w:val="single"/>
          <w:lang w:val="en-US" w:eastAsia="zh-CN"/>
        </w:rPr>
        <w:t>8</w:t>
      </w:r>
      <w:r>
        <w:rPr>
          <w:rFonts w:hint="eastAsia" w:ascii="仿宋_GB2312" w:hAnsi="仿宋_GB2312" w:eastAsia="仿宋_GB2312" w:cs="仿宋_GB2312"/>
          <w:color w:val="auto"/>
          <w:sz w:val="32"/>
          <w:szCs w:val="32"/>
          <w:highlight w:val="none"/>
          <w:u w:val="single"/>
        </w:rPr>
        <w:t>日</w:t>
      </w:r>
      <w:r>
        <w:rPr>
          <w:rFonts w:hint="eastAsia" w:ascii="仿宋_GB2312" w:hAnsi="仿宋_GB2312" w:eastAsia="仿宋_GB2312" w:cs="仿宋_GB2312"/>
          <w:color w:val="auto"/>
          <w:sz w:val="32"/>
          <w:szCs w:val="32"/>
          <w:highlight w:val="none"/>
          <w:u w:val="single"/>
          <w:lang w:val="en-US" w:eastAsia="zh-CN"/>
        </w:rPr>
        <w:t>09</w:t>
      </w:r>
      <w:r>
        <w:rPr>
          <w:rFonts w:hint="eastAsia" w:ascii="仿宋_GB2312" w:hAnsi="仿宋_GB2312" w:eastAsia="仿宋_GB2312" w:cs="仿宋_GB2312"/>
          <w:color w:val="auto"/>
          <w:sz w:val="32"/>
          <w:szCs w:val="32"/>
          <w:highlight w:val="none"/>
          <w:u w:val="single"/>
        </w:rPr>
        <w:t>:</w:t>
      </w:r>
      <w:r>
        <w:rPr>
          <w:rFonts w:hint="eastAsia" w:ascii="仿宋_GB2312" w:hAnsi="仿宋_GB2312" w:eastAsia="仿宋_GB2312" w:cs="仿宋_GB2312"/>
          <w:color w:val="auto"/>
          <w:sz w:val="32"/>
          <w:szCs w:val="32"/>
          <w:highlight w:val="none"/>
          <w:u w:val="single"/>
          <w:lang w:val="en-US" w:eastAsia="zh-CN"/>
        </w:rPr>
        <w:t>00（</w:t>
      </w:r>
      <w:r>
        <w:rPr>
          <w:rFonts w:hint="eastAsia" w:ascii="仿宋_GB2312" w:hAnsi="仿宋_GB2312" w:eastAsia="仿宋_GB2312" w:cs="仿宋_GB2312"/>
          <w:color w:val="auto"/>
          <w:sz w:val="32"/>
          <w:szCs w:val="32"/>
          <w:highlight w:val="none"/>
          <w:u w:val="single"/>
        </w:rPr>
        <w:t>北京时间）</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pacing w:val="0"/>
          <w:sz w:val="32"/>
          <w:szCs w:val="32"/>
          <w:highlight w:val="none"/>
          <w:lang w:eastAsia="zh-CN"/>
        </w:rPr>
        <w:t>投标人</w:t>
      </w:r>
      <w:r>
        <w:rPr>
          <w:rFonts w:hint="eastAsia" w:ascii="仿宋_GB2312" w:hAnsi="仿宋_GB2312" w:eastAsia="仿宋_GB2312" w:cs="仿宋_GB2312"/>
          <w:color w:val="auto"/>
          <w:spacing w:val="0"/>
          <w:sz w:val="32"/>
          <w:szCs w:val="32"/>
          <w:highlight w:val="none"/>
        </w:rPr>
        <w:t>应在此之前将密封的</w:t>
      </w:r>
      <w:r>
        <w:rPr>
          <w:rFonts w:hint="eastAsia" w:ascii="仿宋_GB2312" w:hAnsi="仿宋_GB2312" w:eastAsia="仿宋_GB2312" w:cs="仿宋_GB2312"/>
          <w:color w:val="auto"/>
          <w:spacing w:val="0"/>
          <w:sz w:val="32"/>
          <w:szCs w:val="32"/>
          <w:highlight w:val="none"/>
          <w:lang w:eastAsia="zh-CN"/>
        </w:rPr>
        <w:t>投标文件</w:t>
      </w:r>
      <w:r>
        <w:rPr>
          <w:rFonts w:hint="eastAsia" w:ascii="仿宋_GB2312" w:hAnsi="仿宋_GB2312" w:eastAsia="仿宋_GB2312" w:cs="仿宋_GB2312"/>
          <w:color w:val="auto"/>
          <w:spacing w:val="0"/>
          <w:sz w:val="32"/>
          <w:szCs w:val="32"/>
          <w:highlight w:val="none"/>
        </w:rPr>
        <w:t>送达</w:t>
      </w:r>
      <w:r>
        <w:rPr>
          <w:rFonts w:hint="eastAsia" w:ascii="仿宋_GB2312" w:hAnsi="仿宋_GB2312" w:eastAsia="仿宋_GB2312" w:cs="仿宋_GB2312"/>
          <w:color w:val="auto"/>
          <w:spacing w:val="0"/>
          <w:sz w:val="32"/>
          <w:szCs w:val="32"/>
          <w:highlight w:val="none"/>
          <w:lang w:eastAsia="zh-CN"/>
        </w:rPr>
        <w:t>上述</w:t>
      </w:r>
      <w:r>
        <w:rPr>
          <w:rFonts w:hint="eastAsia" w:ascii="仿宋_GB2312" w:hAnsi="仿宋_GB2312" w:eastAsia="仿宋_GB2312" w:cs="仿宋_GB2312"/>
          <w:color w:val="auto"/>
          <w:spacing w:val="0"/>
          <w:sz w:val="32"/>
          <w:szCs w:val="32"/>
          <w:highlight w:val="none"/>
        </w:rPr>
        <w:t>地点，逾期送达的或不符合规定的</w:t>
      </w:r>
      <w:r>
        <w:rPr>
          <w:rFonts w:hint="eastAsia" w:ascii="仿宋_GB2312" w:hAnsi="仿宋_GB2312" w:eastAsia="仿宋_GB2312" w:cs="仿宋_GB2312"/>
          <w:color w:val="auto"/>
          <w:spacing w:val="0"/>
          <w:sz w:val="32"/>
          <w:szCs w:val="32"/>
          <w:highlight w:val="none"/>
          <w:lang w:eastAsia="zh-CN"/>
        </w:rPr>
        <w:t>投标文件</w:t>
      </w:r>
      <w:r>
        <w:rPr>
          <w:rFonts w:hint="eastAsia" w:ascii="仿宋_GB2312" w:hAnsi="仿宋_GB2312" w:eastAsia="仿宋_GB2312" w:cs="仿宋_GB2312"/>
          <w:color w:val="auto"/>
          <w:spacing w:val="0"/>
          <w:sz w:val="32"/>
          <w:szCs w:val="32"/>
          <w:highlight w:val="none"/>
        </w:rPr>
        <w:t>将被拒绝接收。</w:t>
      </w:r>
    </w:p>
    <w:p w14:paraId="7E832AE8">
      <w:pPr>
        <w:keepNext w:val="0"/>
        <w:keepLines w:val="0"/>
        <w:pageBreakBefore w:val="0"/>
        <w:widowControl w:val="0"/>
        <w:kinsoku/>
        <w:wordWrap/>
        <w:overflowPunct/>
        <w:topLinePunct w:val="0"/>
        <w:autoSpaceDE/>
        <w:autoSpaceDN/>
        <w:bidi w:val="0"/>
        <w:adjustRightInd/>
        <w:snapToGrid/>
        <w:spacing w:beforeLines="0" w:afterLines="0" w:line="570" w:lineRule="exact"/>
        <w:ind w:left="0" w:leftChars="0" w:firstLine="640" w:firstLineChars="200"/>
        <w:textAlignment w:val="auto"/>
        <w:rPr>
          <w:rFonts w:hint="default"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2.联系人：</w:t>
      </w:r>
      <w:r>
        <w:rPr>
          <w:rFonts w:hint="eastAsia" w:ascii="仿宋_GB2312" w:hAnsi="仿宋_GB2312" w:eastAsia="仿宋_GB2312" w:cs="仿宋_GB2312"/>
          <w:b w:val="0"/>
          <w:bCs w:val="0"/>
          <w:color w:val="auto"/>
          <w:sz w:val="32"/>
          <w:szCs w:val="32"/>
          <w:u w:val="single"/>
          <w:lang w:val="en-US" w:eastAsia="zh-CN"/>
        </w:rPr>
        <w:t>陈工</w:t>
      </w:r>
      <w:r>
        <w:rPr>
          <w:rFonts w:hint="eastAsia" w:ascii="仿宋_GB2312" w:hAnsi="仿宋_GB2312" w:eastAsia="仿宋_GB2312" w:cs="仿宋_GB2312"/>
          <w:b w:val="0"/>
          <w:bCs w:val="0"/>
          <w:color w:val="auto"/>
          <w:sz w:val="32"/>
          <w:szCs w:val="32"/>
          <w:u w:val="none"/>
          <w:lang w:val="en-US" w:eastAsia="zh-CN"/>
        </w:rPr>
        <w:t xml:space="preserve">         </w:t>
      </w:r>
      <w:r>
        <w:rPr>
          <w:rFonts w:hint="eastAsia" w:ascii="仿宋_GB2312" w:hAnsi="仿宋_GB2312" w:eastAsia="仿宋_GB2312" w:cs="仿宋_GB2312"/>
          <w:b w:val="0"/>
          <w:bCs w:val="0"/>
          <w:color w:val="auto"/>
          <w:sz w:val="32"/>
          <w:szCs w:val="32"/>
          <w:lang w:val="en-US" w:eastAsia="zh-CN"/>
        </w:rPr>
        <w:t>联系电话：</w:t>
      </w:r>
      <w:r>
        <w:rPr>
          <w:rFonts w:hint="eastAsia" w:ascii="仿宋_GB2312" w:hAnsi="仿宋_GB2312" w:eastAsia="仿宋_GB2312" w:cs="仿宋_GB2312"/>
          <w:b w:val="0"/>
          <w:bCs w:val="0"/>
          <w:color w:val="auto"/>
          <w:sz w:val="32"/>
          <w:szCs w:val="32"/>
          <w:u w:val="single"/>
          <w:lang w:val="en-US" w:eastAsia="zh-CN"/>
        </w:rPr>
        <w:t>88013080</w:t>
      </w:r>
    </w:p>
    <w:p w14:paraId="4933A7B6">
      <w:pPr>
        <w:keepNext w:val="0"/>
        <w:keepLines w:val="0"/>
        <w:pageBreakBefore w:val="0"/>
        <w:widowControl w:val="0"/>
        <w:kinsoku/>
        <w:wordWrap/>
        <w:overflowPunct/>
        <w:topLinePunct w:val="0"/>
        <w:autoSpaceDE/>
        <w:autoSpaceDN/>
        <w:bidi w:val="0"/>
        <w:adjustRightInd/>
        <w:snapToGrid/>
        <w:spacing w:beforeLines="0" w:afterLines="0" w:line="570" w:lineRule="exact"/>
        <w:ind w:left="0" w:leftChars="0" w:firstLine="643" w:firstLineChars="200"/>
        <w:textAlignment w:val="auto"/>
        <w:rPr>
          <w:rFonts w:hint="eastAsia" w:ascii="仿宋_GB2312" w:hAnsi="仿宋_GB2312" w:eastAsia="仿宋_GB2312" w:cs="仿宋_GB2312"/>
          <w:b/>
          <w:bCs/>
          <w:color w:val="auto"/>
          <w:sz w:val="32"/>
          <w:szCs w:val="32"/>
          <w:lang w:val="en-US" w:eastAsia="zh-CN"/>
        </w:rPr>
      </w:pPr>
      <w:r>
        <w:rPr>
          <w:rFonts w:hint="eastAsia" w:ascii="仿宋_GB2312" w:hAnsi="仿宋_GB2312" w:eastAsia="仿宋_GB2312" w:cs="仿宋_GB2312"/>
          <w:b/>
          <w:bCs/>
          <w:color w:val="auto"/>
          <w:sz w:val="32"/>
          <w:szCs w:val="32"/>
          <w:lang w:val="en-US" w:eastAsia="zh-CN"/>
        </w:rPr>
        <w:t>八、开标时间、地点</w:t>
      </w:r>
    </w:p>
    <w:p w14:paraId="70713ABB">
      <w:pPr>
        <w:keepNext w:val="0"/>
        <w:keepLines w:val="0"/>
        <w:pageBreakBefore w:val="0"/>
        <w:widowControl w:val="0"/>
        <w:kinsoku/>
        <w:wordWrap/>
        <w:overflowPunct/>
        <w:topLinePunct w:val="0"/>
        <w:autoSpaceDE/>
        <w:autoSpaceDN/>
        <w:bidi w:val="0"/>
        <w:adjustRightInd/>
        <w:snapToGrid/>
        <w:spacing w:beforeLines="0" w:afterLines="0" w:line="570" w:lineRule="exact"/>
        <w:ind w:left="0" w:leftChars="0" w:firstLine="640" w:firstLineChars="200"/>
        <w:textAlignment w:val="auto"/>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1.开标时间：2025年4月8日09:00（北京时间）；</w:t>
      </w:r>
    </w:p>
    <w:p w14:paraId="2ECD95C2">
      <w:pPr>
        <w:keepNext w:val="0"/>
        <w:keepLines w:val="0"/>
        <w:pageBreakBefore w:val="0"/>
        <w:widowControl w:val="0"/>
        <w:kinsoku/>
        <w:wordWrap/>
        <w:overflowPunct/>
        <w:topLinePunct w:val="0"/>
        <w:autoSpaceDE/>
        <w:autoSpaceDN/>
        <w:bidi w:val="0"/>
        <w:adjustRightInd/>
        <w:snapToGrid/>
        <w:spacing w:beforeLines="0" w:afterLines="0" w:line="570" w:lineRule="exact"/>
        <w:ind w:left="0" w:leftChars="0" w:firstLine="640" w:firstLineChars="200"/>
        <w:textAlignment w:val="auto"/>
        <w:rPr>
          <w:rFonts w:hint="eastAsia" w:ascii="仿宋_GB2312" w:hAnsi="仿宋_GB2312" w:eastAsia="仿宋_GB2312" w:cs="仿宋_GB2312"/>
          <w:b w:val="0"/>
          <w:bCs w:val="0"/>
          <w:color w:val="auto"/>
          <w:sz w:val="32"/>
          <w:szCs w:val="32"/>
          <w:u w:val="single"/>
          <w:lang w:val="en-US" w:eastAsia="zh-CN"/>
        </w:rPr>
      </w:pPr>
      <w:r>
        <w:rPr>
          <w:rFonts w:hint="eastAsia" w:ascii="仿宋_GB2312" w:hAnsi="仿宋_GB2312" w:eastAsia="仿宋_GB2312" w:cs="仿宋_GB2312"/>
          <w:b w:val="0"/>
          <w:bCs w:val="0"/>
          <w:color w:val="auto"/>
          <w:sz w:val="32"/>
          <w:szCs w:val="32"/>
          <w:lang w:val="en-US" w:eastAsia="zh-CN"/>
        </w:rPr>
        <w:t>2.开标地点：</w:t>
      </w:r>
      <w:r>
        <w:rPr>
          <w:rFonts w:hint="eastAsia" w:ascii="仿宋_GB2312" w:hAnsi="仿宋_GB2312" w:eastAsia="仿宋_GB2312" w:cs="仿宋_GB2312"/>
          <w:b w:val="0"/>
          <w:bCs w:val="0"/>
          <w:color w:val="auto"/>
          <w:sz w:val="32"/>
          <w:szCs w:val="32"/>
          <w:u w:val="single"/>
          <w:lang w:val="en-US" w:eastAsia="zh-CN"/>
        </w:rPr>
        <w:t>建邦大厦会议室</w:t>
      </w:r>
    </w:p>
    <w:p w14:paraId="0D69C31F">
      <w:pPr>
        <w:wordWrap/>
        <w:spacing w:beforeLines="0" w:afterLines="0" w:line="570" w:lineRule="exact"/>
        <w:ind w:firstLine="643" w:firstLineChars="200"/>
        <w:rPr>
          <w:rFonts w:hint="eastAsia" w:ascii="仿宋_GB2312" w:hAnsi="仿宋_GB2312" w:eastAsia="仿宋_GB2312" w:cs="仿宋_GB2312"/>
          <w:b/>
          <w:bCs/>
          <w:color w:val="auto"/>
          <w:sz w:val="32"/>
          <w:szCs w:val="32"/>
        </w:rPr>
      </w:pPr>
      <w:r>
        <w:rPr>
          <w:rFonts w:hint="eastAsia" w:ascii="仿宋_GB2312" w:hAnsi="仿宋_GB2312" w:eastAsia="仿宋_GB2312" w:cs="仿宋_GB2312"/>
          <w:b/>
          <w:bCs/>
          <w:color w:val="auto"/>
          <w:spacing w:val="0"/>
          <w:sz w:val="32"/>
          <w:szCs w:val="32"/>
          <w:lang w:eastAsia="zh-CN"/>
        </w:rPr>
        <w:t>九、投标文件</w:t>
      </w:r>
      <w:r>
        <w:rPr>
          <w:rFonts w:hint="eastAsia" w:ascii="仿宋_GB2312" w:hAnsi="仿宋_GB2312" w:eastAsia="仿宋_GB2312" w:cs="仿宋_GB2312"/>
          <w:b/>
          <w:bCs/>
          <w:color w:val="auto"/>
          <w:spacing w:val="0"/>
          <w:sz w:val="32"/>
          <w:szCs w:val="32"/>
        </w:rPr>
        <w:t>的</w:t>
      </w:r>
      <w:r>
        <w:rPr>
          <w:rFonts w:hint="eastAsia" w:ascii="仿宋_GB2312" w:hAnsi="仿宋_GB2312" w:eastAsia="仿宋_GB2312" w:cs="仿宋_GB2312"/>
          <w:b/>
          <w:bCs/>
          <w:color w:val="auto"/>
          <w:spacing w:val="0"/>
          <w:sz w:val="32"/>
          <w:szCs w:val="32"/>
          <w:lang w:eastAsia="zh-CN"/>
        </w:rPr>
        <w:t>要求</w:t>
      </w:r>
    </w:p>
    <w:p w14:paraId="54379050">
      <w:pPr>
        <w:keepNext w:val="0"/>
        <w:keepLines w:val="0"/>
        <w:pageBreakBefore w:val="0"/>
        <w:widowControl/>
        <w:kinsoku/>
        <w:wordWrap/>
        <w:overflowPunct/>
        <w:topLinePunct w:val="0"/>
        <w:autoSpaceDE/>
        <w:autoSpaceDN/>
        <w:bidi w:val="0"/>
        <w:adjustRightInd/>
        <w:snapToGrid/>
        <w:spacing w:beforeLines="0" w:afterLines="0" w:line="570" w:lineRule="exact"/>
        <w:ind w:firstLine="640" w:firstLineChars="200"/>
        <w:jc w:val="left"/>
        <w:textAlignment w:val="auto"/>
        <w:outlineLvl w:val="9"/>
        <w:rPr>
          <w:rFonts w:hint="eastAsia" w:ascii="仿宋_GB2312" w:hAnsi="仿宋_GB2312" w:eastAsia="仿宋_GB2312" w:cs="仿宋_GB2312"/>
          <w:color w:val="auto"/>
          <w:spacing w:val="0"/>
          <w:sz w:val="32"/>
          <w:szCs w:val="32"/>
          <w:lang w:val="en-US" w:eastAsia="zh-CN"/>
        </w:rPr>
      </w:pPr>
      <w:r>
        <w:rPr>
          <w:rFonts w:hint="eastAsia" w:ascii="仿宋_GB2312" w:hAnsi="仿宋_GB2312" w:eastAsia="仿宋_GB2312" w:cs="仿宋_GB2312"/>
          <w:color w:val="auto"/>
          <w:spacing w:val="0"/>
          <w:sz w:val="32"/>
          <w:szCs w:val="32"/>
          <w:lang w:val="en-US" w:eastAsia="zh-CN"/>
        </w:rPr>
        <w:t>1.资格部分投标文件要求独立编制：正本一份，副本一份。正本用A4幅面纸张打印，编制封面、目录、页码。正、副本胶装(永久性、无破坏不可拆分)装订成册逐页盖章并加盖骑缝章，分别密封。副本可以用正本的完整复印件。封面标明“正本”、“副本”字样。正本与副本如有不一致，则以正本为准。</w:t>
      </w:r>
    </w:p>
    <w:p w14:paraId="47F8139A">
      <w:pPr>
        <w:keepNext w:val="0"/>
        <w:keepLines w:val="0"/>
        <w:pageBreakBefore w:val="0"/>
        <w:widowControl/>
        <w:kinsoku/>
        <w:wordWrap/>
        <w:overflowPunct/>
        <w:topLinePunct w:val="0"/>
        <w:autoSpaceDE/>
        <w:autoSpaceDN/>
        <w:bidi w:val="0"/>
        <w:adjustRightInd/>
        <w:snapToGrid/>
        <w:spacing w:beforeLines="0" w:afterLines="0" w:line="570" w:lineRule="exact"/>
        <w:ind w:firstLine="640" w:firstLineChars="200"/>
        <w:jc w:val="left"/>
        <w:textAlignment w:val="auto"/>
        <w:outlineLvl w:val="9"/>
        <w:rPr>
          <w:rFonts w:hint="eastAsia" w:ascii="仿宋_GB2312" w:hAnsi="仿宋_GB2312" w:eastAsia="仿宋_GB2312" w:cs="仿宋_GB2312"/>
          <w:color w:val="auto"/>
          <w:spacing w:val="0"/>
          <w:sz w:val="32"/>
          <w:szCs w:val="32"/>
          <w:lang w:val="en-US" w:eastAsia="zh-CN"/>
        </w:rPr>
      </w:pPr>
      <w:r>
        <w:rPr>
          <w:rFonts w:hint="eastAsia" w:ascii="仿宋_GB2312" w:hAnsi="仿宋_GB2312" w:eastAsia="仿宋_GB2312" w:cs="仿宋_GB2312"/>
          <w:color w:val="auto"/>
          <w:spacing w:val="0"/>
          <w:sz w:val="32"/>
          <w:szCs w:val="32"/>
          <w:lang w:val="en-US" w:eastAsia="zh-CN"/>
        </w:rPr>
        <w:t>2.技术商务部分投标文件要求独立编制：正本一份，副本一份。正本用A4幅面纸张打印，编制封面、目录、页码。正、副本胶装(永久性、无破坏不可拆分)装订成册逐页盖章并加盖骑缝章，分别密封。副本可以用正本的完整复印件。封面标明“正本”、“副本”字样。正本与副本如有不一致，则以正本为准。</w:t>
      </w:r>
    </w:p>
    <w:p w14:paraId="62FA4FEB">
      <w:pPr>
        <w:keepNext w:val="0"/>
        <w:keepLines w:val="0"/>
        <w:pageBreakBefore w:val="0"/>
        <w:widowControl/>
        <w:kinsoku/>
        <w:wordWrap/>
        <w:overflowPunct/>
        <w:topLinePunct w:val="0"/>
        <w:autoSpaceDE/>
        <w:autoSpaceDN/>
        <w:bidi w:val="0"/>
        <w:adjustRightInd/>
        <w:snapToGrid/>
        <w:spacing w:beforeLines="0" w:afterLines="0" w:line="570" w:lineRule="exact"/>
        <w:ind w:firstLine="640" w:firstLineChars="200"/>
        <w:jc w:val="left"/>
        <w:textAlignment w:val="auto"/>
        <w:outlineLvl w:val="9"/>
        <w:rPr>
          <w:rFonts w:hint="eastAsia" w:ascii="仿宋_GB2312" w:hAnsi="仿宋_GB2312" w:eastAsia="仿宋_GB2312" w:cs="仿宋_GB2312"/>
          <w:color w:val="auto"/>
          <w:spacing w:val="0"/>
          <w:sz w:val="32"/>
          <w:szCs w:val="32"/>
          <w:lang w:val="en-US" w:eastAsia="zh-CN"/>
        </w:rPr>
      </w:pPr>
      <w:r>
        <w:rPr>
          <w:rFonts w:hint="eastAsia" w:ascii="仿宋_GB2312" w:hAnsi="仿宋_GB2312" w:eastAsia="仿宋_GB2312" w:cs="仿宋_GB2312"/>
          <w:color w:val="auto"/>
          <w:spacing w:val="0"/>
          <w:sz w:val="32"/>
          <w:szCs w:val="32"/>
          <w:lang w:val="en-US" w:eastAsia="zh-CN"/>
        </w:rPr>
        <w:t>3.报价部分投标文件要求独立编制：正本一份，副本一份。正本用A4幅面纸张打印(图纸、彩页等非A4幅面的材料在每页加盖公章后可另册装订)，编制封面、目录、页码。正、副本胶装(永久性、无破坏不可拆分)装订成册逐页盖章并加盖骑缝章。副本可以用正本的完整复印件。封面标明“正本”、“副本”字样。正本与副本如有不一致，则以正本为准。</w:t>
      </w:r>
    </w:p>
    <w:p w14:paraId="1F00E19A">
      <w:pPr>
        <w:keepNext w:val="0"/>
        <w:keepLines w:val="0"/>
        <w:pageBreakBefore w:val="0"/>
        <w:widowControl/>
        <w:kinsoku/>
        <w:wordWrap/>
        <w:overflowPunct/>
        <w:topLinePunct w:val="0"/>
        <w:autoSpaceDE/>
        <w:autoSpaceDN/>
        <w:bidi w:val="0"/>
        <w:adjustRightInd/>
        <w:snapToGrid/>
        <w:spacing w:beforeLines="0" w:afterLines="0" w:line="570" w:lineRule="exact"/>
        <w:ind w:firstLine="640" w:firstLineChars="200"/>
        <w:jc w:val="left"/>
        <w:textAlignment w:val="auto"/>
        <w:outlineLvl w:val="9"/>
        <w:rPr>
          <w:rFonts w:hint="eastAsia" w:ascii="仿宋_GB2312" w:hAnsi="仿宋_GB2312" w:eastAsia="仿宋_GB2312" w:cs="仿宋_GB2312"/>
          <w:color w:val="auto"/>
          <w:spacing w:val="0"/>
          <w:sz w:val="32"/>
          <w:szCs w:val="32"/>
          <w:lang w:val="en-US" w:eastAsia="zh-CN"/>
        </w:rPr>
      </w:pPr>
      <w:r>
        <w:rPr>
          <w:rFonts w:hint="eastAsia" w:ascii="仿宋_GB2312" w:hAnsi="仿宋_GB2312" w:eastAsia="仿宋_GB2312" w:cs="仿宋_GB2312"/>
          <w:color w:val="auto"/>
          <w:spacing w:val="0"/>
          <w:sz w:val="32"/>
          <w:szCs w:val="32"/>
          <w:lang w:val="en-US" w:eastAsia="zh-CN"/>
        </w:rPr>
        <w:t>4.投标人应将投标文件资格部分正本、技术商务部分正本和报价部分正本分别用密封袋单独密封，三部分的全部副本也分别用密封袋密封，并在封口处加盖骑缝公章或手印，标明项目编号、投标投标人名称、投标货物名称及“正本”或“副本”字样。技术商务部分和报价部分的投标文件未按要求密封将导致投标文件被拒绝。投标文件的技术商务部分不能体现任何试图影响评审小组对投标文件的评估、比较或者推荐候选人的报价信息，如果投标人不接受上述方法，则按无效投标处理。</w:t>
      </w:r>
    </w:p>
    <w:p w14:paraId="534697CD">
      <w:pPr>
        <w:keepNext w:val="0"/>
        <w:keepLines w:val="0"/>
        <w:pageBreakBefore w:val="0"/>
        <w:widowControl/>
        <w:kinsoku/>
        <w:wordWrap/>
        <w:overflowPunct/>
        <w:topLinePunct w:val="0"/>
        <w:autoSpaceDE/>
        <w:autoSpaceDN/>
        <w:bidi w:val="0"/>
        <w:adjustRightInd/>
        <w:snapToGrid/>
        <w:spacing w:beforeLines="0" w:afterLines="0" w:line="570" w:lineRule="exact"/>
        <w:ind w:firstLine="643" w:firstLineChars="200"/>
        <w:jc w:val="left"/>
        <w:textAlignment w:val="auto"/>
        <w:outlineLvl w:val="9"/>
        <w:rPr>
          <w:rFonts w:hint="eastAsia" w:ascii="仿宋_GB2312" w:hAnsi="仿宋_GB2312" w:eastAsia="仿宋_GB2312" w:cs="仿宋_GB2312"/>
          <w:color w:val="auto"/>
          <w:sz w:val="32"/>
          <w:szCs w:val="32"/>
        </w:rPr>
      </w:pPr>
      <w:r>
        <w:rPr>
          <w:rFonts w:hint="eastAsia" w:ascii="仿宋_GB2312" w:hAnsi="仿宋_GB2312" w:eastAsia="仿宋_GB2312" w:cs="仿宋_GB2312"/>
          <w:b/>
          <w:bCs/>
          <w:color w:val="auto"/>
          <w:spacing w:val="0"/>
          <w:sz w:val="32"/>
          <w:szCs w:val="32"/>
          <w:lang w:eastAsia="zh-CN"/>
        </w:rPr>
        <w:t>十、</w:t>
      </w:r>
      <w:r>
        <w:rPr>
          <w:rFonts w:hint="eastAsia" w:ascii="仿宋_GB2312" w:hAnsi="仿宋_GB2312" w:eastAsia="仿宋_GB2312" w:cs="仿宋_GB2312"/>
          <w:b/>
          <w:bCs/>
          <w:color w:val="auto"/>
          <w:spacing w:val="0"/>
          <w:sz w:val="32"/>
          <w:szCs w:val="32"/>
        </w:rPr>
        <w:t>信息公告指定媒体（以下简称：“指定媒体”）：</w:t>
      </w:r>
      <w:r>
        <w:rPr>
          <w:rFonts w:hint="eastAsia" w:ascii="仿宋_GB2312" w:hAnsi="仿宋_GB2312" w:eastAsia="仿宋_GB2312" w:cs="仿宋_GB2312"/>
          <w:b w:val="0"/>
          <w:color w:val="auto"/>
          <w:spacing w:val="0"/>
          <w:sz w:val="32"/>
          <w:szCs w:val="32"/>
          <w:lang w:val="en-US" w:eastAsia="zh-CN"/>
        </w:rPr>
        <w:t>http://www.fjsj.com/</w:t>
      </w:r>
    </w:p>
    <w:p w14:paraId="309B58BC">
      <w:pPr>
        <w:wordWrap/>
        <w:spacing w:beforeLines="0" w:afterLines="0" w:line="570" w:lineRule="exact"/>
        <w:ind w:firstLine="643"/>
        <w:rPr>
          <w:rFonts w:hint="eastAsia" w:ascii="仿宋_GB2312" w:hAnsi="仿宋_GB2312" w:eastAsia="仿宋_GB2312" w:cs="仿宋_GB2312"/>
          <w:b/>
          <w:bCs/>
          <w:color w:val="auto"/>
          <w:spacing w:val="0"/>
          <w:sz w:val="32"/>
          <w:szCs w:val="32"/>
          <w:lang w:eastAsia="zh-CN"/>
        </w:rPr>
      </w:pPr>
      <w:r>
        <w:rPr>
          <w:rFonts w:hint="eastAsia" w:ascii="仿宋_GB2312" w:hAnsi="仿宋_GB2312" w:eastAsia="仿宋_GB2312" w:cs="仿宋_GB2312"/>
          <w:b/>
          <w:bCs/>
          <w:color w:val="auto"/>
          <w:spacing w:val="0"/>
          <w:sz w:val="32"/>
          <w:szCs w:val="32"/>
          <w:lang w:eastAsia="zh-CN"/>
        </w:rPr>
        <w:t>十一、合同条款内容及签订</w:t>
      </w:r>
    </w:p>
    <w:p w14:paraId="6A94B76F">
      <w:pPr>
        <w:pStyle w:val="10"/>
        <w:keepNext w:val="0"/>
        <w:keepLines w:val="0"/>
        <w:pageBreakBefore w:val="0"/>
        <w:widowControl w:val="0"/>
        <w:numPr>
          <w:ilvl w:val="0"/>
          <w:numId w:val="0"/>
        </w:numPr>
        <w:suppressLineNumbers w:val="0"/>
        <w:kinsoku/>
        <w:wordWrap w:val="0"/>
        <w:overflowPunct/>
        <w:topLinePunct w:val="0"/>
        <w:autoSpaceDE/>
        <w:autoSpaceDN/>
        <w:bidi w:val="0"/>
        <w:adjustRightInd/>
        <w:snapToGrid/>
        <w:spacing w:before="0" w:beforeLines="0" w:beforeAutospacing="0" w:after="0" w:afterLines="0" w:afterAutospacing="0" w:line="570" w:lineRule="exact"/>
        <w:ind w:left="0" w:right="0" w:firstLine="640" w:firstLineChars="200"/>
        <w:textAlignment w:val="auto"/>
        <w:rPr>
          <w:rFonts w:hint="eastAsia" w:ascii="仿宋_GB2312" w:hAnsi="仿宋_GB2312" w:eastAsia="仿宋_GB2312" w:cs="仿宋_GB2312"/>
          <w:color w:val="auto"/>
          <w:spacing w:val="0"/>
          <w:kern w:val="2"/>
          <w:sz w:val="32"/>
          <w:szCs w:val="32"/>
          <w:lang w:val="en-US" w:eastAsia="zh-CN" w:bidi="ar-SA"/>
        </w:rPr>
      </w:pPr>
      <w:r>
        <w:rPr>
          <w:rFonts w:hint="eastAsia" w:ascii="仿宋_GB2312" w:hAnsi="仿宋_GB2312" w:eastAsia="仿宋_GB2312" w:cs="仿宋_GB2312"/>
          <w:color w:val="auto"/>
          <w:spacing w:val="0"/>
          <w:kern w:val="2"/>
          <w:sz w:val="32"/>
          <w:szCs w:val="32"/>
          <w:lang w:val="en-US" w:eastAsia="zh-CN" w:bidi="ar-SA"/>
        </w:rPr>
        <w:t>1、合同签订：中标人在接到成交通知后3天内，应派代表与采购人联系，商讨签订合同事宜。</w:t>
      </w:r>
    </w:p>
    <w:p w14:paraId="356C3F04">
      <w:pPr>
        <w:pStyle w:val="10"/>
        <w:keepNext w:val="0"/>
        <w:keepLines w:val="0"/>
        <w:pageBreakBefore w:val="0"/>
        <w:widowControl w:val="0"/>
        <w:numPr>
          <w:ilvl w:val="0"/>
          <w:numId w:val="0"/>
        </w:numPr>
        <w:suppressLineNumbers w:val="0"/>
        <w:kinsoku/>
        <w:wordWrap w:val="0"/>
        <w:overflowPunct/>
        <w:topLinePunct w:val="0"/>
        <w:autoSpaceDE/>
        <w:autoSpaceDN/>
        <w:bidi w:val="0"/>
        <w:adjustRightInd/>
        <w:snapToGrid/>
        <w:spacing w:before="0" w:beforeLines="0" w:beforeAutospacing="0" w:after="0" w:afterLines="0" w:afterAutospacing="0" w:line="570" w:lineRule="exact"/>
        <w:ind w:left="0" w:right="0" w:firstLine="640" w:firstLineChars="200"/>
        <w:textAlignment w:val="auto"/>
        <w:rPr>
          <w:rFonts w:hint="eastAsia" w:ascii="仿宋_GB2312" w:hAnsi="仿宋_GB2312" w:eastAsia="仿宋_GB2312" w:cs="仿宋_GB2312"/>
          <w:color w:val="auto"/>
          <w:spacing w:val="0"/>
          <w:kern w:val="2"/>
          <w:sz w:val="32"/>
          <w:szCs w:val="32"/>
          <w:lang w:val="en-US" w:eastAsia="zh-CN" w:bidi="ar-SA"/>
        </w:rPr>
      </w:pPr>
      <w:r>
        <w:rPr>
          <w:rFonts w:hint="eastAsia" w:ascii="仿宋_GB2312" w:hAnsi="仿宋_GB2312" w:eastAsia="仿宋_GB2312" w:cs="仿宋_GB2312"/>
          <w:color w:val="auto"/>
          <w:spacing w:val="0"/>
          <w:kern w:val="2"/>
          <w:sz w:val="32"/>
          <w:szCs w:val="32"/>
          <w:lang w:val="en-US" w:eastAsia="zh-CN" w:bidi="ar-SA"/>
        </w:rPr>
        <w:t>2、合同签订地点：福建福州</w:t>
      </w:r>
    </w:p>
    <w:p w14:paraId="6A5739F0">
      <w:pPr>
        <w:wordWrap/>
        <w:spacing w:beforeLines="0" w:afterLines="0" w:line="570" w:lineRule="exact"/>
        <w:ind w:firstLine="643"/>
        <w:rPr>
          <w:rFonts w:hint="eastAsia" w:ascii="仿宋_GB2312" w:hAnsi="仿宋_GB2312" w:eastAsia="仿宋_GB2312" w:cs="仿宋_GB2312"/>
          <w:b/>
          <w:bCs/>
          <w:color w:val="auto"/>
          <w:sz w:val="32"/>
          <w:szCs w:val="32"/>
          <w:lang w:eastAsia="zh-CN"/>
        </w:rPr>
      </w:pPr>
      <w:r>
        <w:rPr>
          <w:rFonts w:hint="eastAsia" w:ascii="仿宋_GB2312" w:hAnsi="仿宋_GB2312" w:eastAsia="仿宋_GB2312" w:cs="仿宋_GB2312"/>
          <w:b/>
          <w:bCs/>
          <w:color w:val="auto"/>
          <w:spacing w:val="0"/>
          <w:sz w:val="32"/>
          <w:szCs w:val="32"/>
          <w:lang w:eastAsia="zh-CN"/>
        </w:rPr>
        <w:t>十二、其他：</w:t>
      </w:r>
    </w:p>
    <w:p w14:paraId="178C4910">
      <w:pPr>
        <w:pStyle w:val="10"/>
        <w:keepNext w:val="0"/>
        <w:keepLines w:val="0"/>
        <w:pageBreakBefore w:val="0"/>
        <w:widowControl w:val="0"/>
        <w:numPr>
          <w:ilvl w:val="0"/>
          <w:numId w:val="0"/>
        </w:numPr>
        <w:suppressLineNumbers w:val="0"/>
        <w:kinsoku/>
        <w:wordWrap w:val="0"/>
        <w:overflowPunct/>
        <w:topLinePunct w:val="0"/>
        <w:autoSpaceDE/>
        <w:autoSpaceDN/>
        <w:bidi w:val="0"/>
        <w:adjustRightInd/>
        <w:snapToGrid/>
        <w:spacing w:before="0" w:beforeLines="0" w:beforeAutospacing="0" w:after="0" w:afterLines="0" w:afterAutospacing="0" w:line="570" w:lineRule="exact"/>
        <w:ind w:left="0" w:right="0" w:firstLine="640" w:firstLineChars="200"/>
        <w:textAlignment w:val="auto"/>
        <w:rPr>
          <w:rFonts w:hint="eastAsia" w:ascii="仿宋_GB2312" w:hAnsi="仿宋_GB2312" w:eastAsia="仿宋_GB2312" w:cs="仿宋_GB2312"/>
          <w:color w:val="auto"/>
          <w:spacing w:val="0"/>
          <w:kern w:val="2"/>
          <w:sz w:val="32"/>
          <w:szCs w:val="32"/>
          <w:lang w:val="en-US" w:eastAsia="zh-CN" w:bidi="ar-SA"/>
        </w:rPr>
      </w:pPr>
      <w:r>
        <w:rPr>
          <w:rFonts w:hint="eastAsia" w:ascii="仿宋_GB2312" w:hAnsi="仿宋_GB2312" w:eastAsia="仿宋_GB2312" w:cs="仿宋_GB2312"/>
          <w:color w:val="auto"/>
          <w:spacing w:val="0"/>
          <w:kern w:val="2"/>
          <w:sz w:val="32"/>
          <w:szCs w:val="32"/>
          <w:lang w:val="en-US" w:eastAsia="zh-CN" w:bidi="ar-SA"/>
        </w:rPr>
        <w:t>投标文件无效条款（不满足即为无效响应的实质性条款）及废标条款：具体内容详见采购文件各章节，请各投标人认真查看对照。</w:t>
      </w:r>
    </w:p>
    <w:p w14:paraId="6AE2CD18">
      <w:pPr>
        <w:pStyle w:val="10"/>
        <w:keepNext w:val="0"/>
        <w:keepLines w:val="0"/>
        <w:pageBreakBefore w:val="0"/>
        <w:widowControl w:val="0"/>
        <w:numPr>
          <w:ilvl w:val="0"/>
          <w:numId w:val="0"/>
        </w:numPr>
        <w:suppressLineNumbers w:val="0"/>
        <w:kinsoku/>
        <w:wordWrap w:val="0"/>
        <w:overflowPunct/>
        <w:topLinePunct w:val="0"/>
        <w:autoSpaceDE/>
        <w:autoSpaceDN/>
        <w:bidi w:val="0"/>
        <w:adjustRightInd/>
        <w:snapToGrid/>
        <w:spacing w:before="0" w:beforeLines="0" w:beforeAutospacing="0" w:after="0" w:afterLines="0" w:afterAutospacing="0" w:line="570" w:lineRule="exact"/>
        <w:ind w:right="0"/>
        <w:jc w:val="center"/>
        <w:textAlignment w:val="auto"/>
        <w:outlineLvl w:val="0"/>
        <w:rPr>
          <w:rFonts w:hint="eastAsia" w:ascii="方正小标宋简体" w:hAnsi="方正小标宋简体" w:eastAsia="方正小标宋简体" w:cs="方正小标宋简体"/>
          <w:b w:val="0"/>
          <w:bCs w:val="0"/>
          <w:color w:val="auto"/>
          <w:kern w:val="2"/>
          <w:sz w:val="44"/>
          <w:szCs w:val="44"/>
          <w:lang w:val="en-US" w:eastAsia="zh-CN" w:bidi="ar-SA"/>
        </w:rPr>
      </w:pPr>
      <w:bookmarkStart w:id="9" w:name="_Toc16200"/>
      <w:bookmarkStart w:id="10" w:name="_Toc18551"/>
      <w:r>
        <w:rPr>
          <w:rFonts w:hint="eastAsia" w:ascii="方正小标宋简体" w:hAnsi="方正小标宋简体" w:eastAsia="方正小标宋简体" w:cs="方正小标宋简体"/>
          <w:b w:val="0"/>
          <w:bCs w:val="0"/>
          <w:color w:val="auto"/>
          <w:kern w:val="2"/>
          <w:sz w:val="44"/>
          <w:szCs w:val="44"/>
          <w:lang w:val="en-US" w:eastAsia="zh-CN" w:bidi="ar-SA"/>
        </w:rPr>
        <w:br w:type="page"/>
      </w:r>
      <w:r>
        <w:rPr>
          <w:rFonts w:hint="eastAsia" w:ascii="方正小标宋简体" w:hAnsi="方正小标宋简体" w:eastAsia="方正小标宋简体" w:cs="方正小标宋简体"/>
          <w:b w:val="0"/>
          <w:bCs w:val="0"/>
          <w:color w:val="auto"/>
          <w:kern w:val="2"/>
          <w:sz w:val="44"/>
          <w:szCs w:val="44"/>
          <w:lang w:val="en-US" w:eastAsia="zh-CN" w:bidi="ar-SA"/>
        </w:rPr>
        <w:t>第二章 资格要求</w:t>
      </w:r>
      <w:bookmarkEnd w:id="9"/>
      <w:r>
        <w:rPr>
          <w:rFonts w:hint="eastAsia" w:ascii="方正小标宋简体" w:hAnsi="方正小标宋简体" w:eastAsia="方正小标宋简体" w:cs="方正小标宋简体"/>
          <w:b w:val="0"/>
          <w:bCs w:val="0"/>
          <w:color w:val="auto"/>
          <w:kern w:val="2"/>
          <w:sz w:val="44"/>
          <w:szCs w:val="44"/>
          <w:lang w:val="en-US" w:eastAsia="zh-CN" w:bidi="ar-SA"/>
        </w:rPr>
        <w:t>及审查办法</w:t>
      </w:r>
      <w:bookmarkEnd w:id="10"/>
    </w:p>
    <w:p w14:paraId="436BB341">
      <w:pPr>
        <w:wordWrap/>
        <w:spacing w:beforeLines="0" w:afterLines="0" w:line="570" w:lineRule="exact"/>
        <w:ind w:firstLine="643"/>
        <w:rPr>
          <w:rFonts w:hint="eastAsia" w:ascii="仿宋_GB2312" w:hAnsi="仿宋_GB2312" w:eastAsia="仿宋_GB2312" w:cs="仿宋_GB2312"/>
          <w:b/>
          <w:bCs/>
          <w:color w:val="auto"/>
          <w:spacing w:val="0"/>
          <w:sz w:val="32"/>
          <w:szCs w:val="32"/>
          <w:lang w:eastAsia="zh-CN"/>
        </w:rPr>
      </w:pPr>
    </w:p>
    <w:p w14:paraId="31E1C3DB">
      <w:pPr>
        <w:numPr>
          <w:ilvl w:val="0"/>
          <w:numId w:val="2"/>
        </w:numPr>
        <w:wordWrap/>
        <w:spacing w:beforeLines="0" w:afterLines="0" w:line="570" w:lineRule="exact"/>
        <w:ind w:firstLine="643"/>
        <w:rPr>
          <w:rFonts w:hint="eastAsia" w:ascii="仿宋_GB2312" w:hAnsi="仿宋_GB2312" w:eastAsia="仿宋_GB2312" w:cs="仿宋_GB2312"/>
          <w:b/>
          <w:bCs/>
          <w:color w:val="auto"/>
          <w:spacing w:val="0"/>
          <w:sz w:val="32"/>
          <w:szCs w:val="32"/>
          <w:lang w:eastAsia="zh-CN"/>
        </w:rPr>
      </w:pPr>
      <w:r>
        <w:rPr>
          <w:rFonts w:hint="eastAsia" w:ascii="仿宋_GB2312" w:hAnsi="仿宋_GB2312" w:eastAsia="仿宋_GB2312" w:cs="仿宋_GB2312"/>
          <w:b/>
          <w:bCs/>
          <w:color w:val="auto"/>
          <w:spacing w:val="0"/>
          <w:sz w:val="32"/>
          <w:szCs w:val="32"/>
          <w:lang w:eastAsia="zh-CN"/>
        </w:rPr>
        <w:t>资格要求：</w:t>
      </w:r>
    </w:p>
    <w:p w14:paraId="0B9A3517">
      <w:pPr>
        <w:pStyle w:val="4"/>
        <w:numPr>
          <w:ilvl w:val="0"/>
          <w:numId w:val="0"/>
        </w:numPr>
        <w:ind w:left="0" w:firstLine="640" w:firstLineChars="200"/>
        <w:rPr>
          <w:rFonts w:hint="eastAsia"/>
          <w:color w:val="auto"/>
          <w:lang w:eastAsia="zh-CN"/>
        </w:rPr>
      </w:pPr>
      <w:r>
        <w:rPr>
          <w:rFonts w:hint="eastAsia" w:ascii="仿宋_GB2312" w:hAnsi="仿宋_GB2312" w:eastAsia="仿宋_GB2312" w:cs="仿宋_GB2312"/>
          <w:color w:val="auto"/>
          <w:sz w:val="32"/>
          <w:szCs w:val="32"/>
          <w:lang w:val="en-US" w:eastAsia="zh-CN" w:bidi="ar-SA"/>
        </w:rPr>
        <w:t>（一）一般资格要求</w:t>
      </w:r>
    </w:p>
    <w:p w14:paraId="38CDD4C5">
      <w:pPr>
        <w:keepNext w:val="0"/>
        <w:keepLines w:val="0"/>
        <w:pageBreakBefore w:val="0"/>
        <w:widowControl/>
        <w:kinsoku/>
        <w:wordWrap/>
        <w:overflowPunct/>
        <w:topLinePunct w:val="0"/>
        <w:autoSpaceDE/>
        <w:autoSpaceDN/>
        <w:bidi w:val="0"/>
        <w:adjustRightInd/>
        <w:snapToGrid/>
        <w:spacing w:beforeLines="0" w:afterLines="0" w:line="570" w:lineRule="exact"/>
        <w:ind w:firstLine="640" w:firstLineChars="200"/>
        <w:jc w:val="left"/>
        <w:textAlignment w:val="auto"/>
        <w:outlineLvl w:val="9"/>
        <w:rPr>
          <w:rFonts w:hint="eastAsia" w:ascii="仿宋_GB2312" w:hAnsi="仿宋_GB2312" w:eastAsia="仿宋_GB2312" w:cs="仿宋_GB2312"/>
          <w:color w:val="auto"/>
          <w:spacing w:val="0"/>
          <w:sz w:val="32"/>
          <w:szCs w:val="32"/>
        </w:rPr>
      </w:pPr>
      <w:r>
        <w:rPr>
          <w:rFonts w:hint="eastAsia" w:ascii="仿宋_GB2312" w:hAnsi="仿宋_GB2312" w:eastAsia="仿宋_GB2312" w:cs="仿宋_GB2312"/>
          <w:color w:val="auto"/>
          <w:spacing w:val="0"/>
          <w:sz w:val="32"/>
          <w:szCs w:val="32"/>
          <w:lang w:val="en-US" w:eastAsia="zh-CN"/>
        </w:rPr>
        <w:t>1.</w:t>
      </w:r>
      <w:r>
        <w:rPr>
          <w:rFonts w:hint="eastAsia" w:ascii="仿宋_GB2312" w:hAnsi="仿宋_GB2312" w:eastAsia="仿宋_GB2312" w:cs="仿宋_GB2312"/>
          <w:color w:val="auto"/>
          <w:spacing w:val="0"/>
          <w:sz w:val="32"/>
          <w:szCs w:val="32"/>
          <w:lang w:eastAsia="zh-CN"/>
        </w:rPr>
        <w:t>投标人</w:t>
      </w:r>
      <w:r>
        <w:rPr>
          <w:rFonts w:hint="eastAsia" w:ascii="仿宋_GB2312" w:hAnsi="仿宋_GB2312" w:eastAsia="仿宋_GB2312" w:cs="仿宋_GB2312"/>
          <w:color w:val="auto"/>
          <w:spacing w:val="0"/>
          <w:sz w:val="32"/>
          <w:szCs w:val="32"/>
        </w:rPr>
        <w:t>应是具备独立企业法人资格,有能力承接本项目的国内企业 (</w:t>
      </w:r>
      <w:r>
        <w:rPr>
          <w:rFonts w:hint="eastAsia" w:ascii="仿宋_GB2312" w:hAnsi="仿宋_GB2312" w:eastAsia="仿宋_GB2312" w:cs="仿宋_GB2312"/>
          <w:color w:val="auto"/>
          <w:spacing w:val="0"/>
          <w:sz w:val="32"/>
          <w:szCs w:val="32"/>
          <w:lang w:eastAsia="zh-CN"/>
        </w:rPr>
        <w:t>投标人</w:t>
      </w:r>
      <w:r>
        <w:rPr>
          <w:rFonts w:hint="eastAsia" w:ascii="仿宋_GB2312" w:hAnsi="仿宋_GB2312" w:eastAsia="仿宋_GB2312" w:cs="仿宋_GB2312"/>
          <w:color w:val="auto"/>
          <w:spacing w:val="0"/>
          <w:sz w:val="32"/>
          <w:szCs w:val="32"/>
        </w:rPr>
        <w:t>应在</w:t>
      </w:r>
      <w:r>
        <w:rPr>
          <w:rFonts w:hint="eastAsia" w:ascii="仿宋_GB2312" w:hAnsi="仿宋_GB2312" w:eastAsia="仿宋_GB2312" w:cs="仿宋_GB2312"/>
          <w:color w:val="auto"/>
          <w:spacing w:val="0"/>
          <w:sz w:val="32"/>
          <w:szCs w:val="32"/>
          <w:lang w:eastAsia="zh-CN"/>
        </w:rPr>
        <w:t>投标文件</w:t>
      </w:r>
      <w:r>
        <w:rPr>
          <w:rFonts w:hint="eastAsia" w:ascii="仿宋_GB2312" w:hAnsi="仿宋_GB2312" w:eastAsia="仿宋_GB2312" w:cs="仿宋_GB2312"/>
          <w:color w:val="auto"/>
          <w:spacing w:val="0"/>
          <w:sz w:val="32"/>
          <w:szCs w:val="32"/>
        </w:rPr>
        <w:t>中提供企业法人营业执照复印件,并加盖</w:t>
      </w:r>
      <w:r>
        <w:rPr>
          <w:rFonts w:hint="eastAsia" w:ascii="仿宋_GB2312" w:hAnsi="仿宋_GB2312" w:eastAsia="仿宋_GB2312" w:cs="仿宋_GB2312"/>
          <w:color w:val="auto"/>
          <w:spacing w:val="0"/>
          <w:sz w:val="32"/>
          <w:szCs w:val="32"/>
          <w:lang w:eastAsia="zh-CN"/>
        </w:rPr>
        <w:t>投标人</w:t>
      </w:r>
      <w:r>
        <w:rPr>
          <w:rFonts w:hint="eastAsia" w:ascii="仿宋_GB2312" w:hAnsi="仿宋_GB2312" w:eastAsia="仿宋_GB2312" w:cs="仿宋_GB2312"/>
          <w:color w:val="auto"/>
          <w:spacing w:val="0"/>
          <w:sz w:val="32"/>
          <w:szCs w:val="32"/>
        </w:rPr>
        <w:t>单位公章)；</w:t>
      </w:r>
    </w:p>
    <w:p w14:paraId="240A255A">
      <w:pPr>
        <w:keepNext w:val="0"/>
        <w:keepLines w:val="0"/>
        <w:pageBreakBefore w:val="0"/>
        <w:widowControl/>
        <w:kinsoku/>
        <w:wordWrap/>
        <w:overflowPunct/>
        <w:topLinePunct w:val="0"/>
        <w:autoSpaceDE/>
        <w:autoSpaceDN/>
        <w:bidi w:val="0"/>
        <w:adjustRightInd/>
        <w:snapToGrid/>
        <w:spacing w:beforeLines="0" w:afterLines="0" w:line="570" w:lineRule="exact"/>
        <w:ind w:firstLine="640" w:firstLineChars="200"/>
        <w:jc w:val="left"/>
        <w:textAlignment w:val="auto"/>
        <w:outlineLvl w:val="9"/>
        <w:rPr>
          <w:rFonts w:hint="eastAsia" w:ascii="仿宋_GB2312" w:hAnsi="仿宋_GB2312" w:eastAsia="仿宋_GB2312" w:cs="仿宋_GB2312"/>
          <w:color w:val="auto"/>
          <w:spacing w:val="0"/>
          <w:sz w:val="32"/>
          <w:szCs w:val="32"/>
        </w:rPr>
      </w:pPr>
      <w:r>
        <w:rPr>
          <w:rFonts w:hint="eastAsia" w:ascii="仿宋_GB2312" w:hAnsi="仿宋_GB2312" w:eastAsia="仿宋_GB2312" w:cs="仿宋_GB2312"/>
          <w:color w:val="auto"/>
          <w:spacing w:val="0"/>
          <w:sz w:val="32"/>
          <w:szCs w:val="32"/>
          <w:lang w:val="en-US" w:eastAsia="zh-CN"/>
        </w:rPr>
        <w:t>2.</w:t>
      </w:r>
      <w:r>
        <w:rPr>
          <w:rFonts w:hint="eastAsia" w:ascii="仿宋_GB2312" w:hAnsi="仿宋_GB2312" w:eastAsia="仿宋_GB2312" w:cs="仿宋_GB2312"/>
          <w:color w:val="auto"/>
          <w:spacing w:val="0"/>
          <w:sz w:val="32"/>
          <w:szCs w:val="32"/>
        </w:rPr>
        <w:t>法定代表人授权书原件（若是单位负责人参加</w:t>
      </w:r>
      <w:r>
        <w:rPr>
          <w:rFonts w:hint="eastAsia" w:ascii="仿宋_GB2312" w:hAnsi="仿宋_GB2312" w:eastAsia="仿宋_GB2312" w:cs="仿宋_GB2312"/>
          <w:color w:val="auto"/>
          <w:spacing w:val="0"/>
          <w:sz w:val="32"/>
          <w:szCs w:val="32"/>
          <w:lang w:eastAsia="zh-CN"/>
        </w:rPr>
        <w:t>投标</w:t>
      </w:r>
      <w:r>
        <w:rPr>
          <w:rFonts w:hint="eastAsia" w:ascii="仿宋_GB2312" w:hAnsi="仿宋_GB2312" w:eastAsia="仿宋_GB2312" w:cs="仿宋_GB2312"/>
          <w:color w:val="auto"/>
          <w:spacing w:val="0"/>
          <w:sz w:val="32"/>
          <w:szCs w:val="32"/>
        </w:rPr>
        <w:t>的可无须提供本函），(</w:t>
      </w:r>
      <w:r>
        <w:rPr>
          <w:rFonts w:hint="eastAsia" w:ascii="仿宋_GB2312" w:hAnsi="仿宋_GB2312" w:eastAsia="仿宋_GB2312" w:cs="仿宋_GB2312"/>
          <w:color w:val="auto"/>
          <w:spacing w:val="0"/>
          <w:sz w:val="32"/>
          <w:szCs w:val="32"/>
          <w:lang w:eastAsia="zh-CN"/>
        </w:rPr>
        <w:t>投标人</w:t>
      </w:r>
      <w:r>
        <w:rPr>
          <w:rFonts w:hint="eastAsia" w:ascii="仿宋_GB2312" w:hAnsi="仿宋_GB2312" w:eastAsia="仿宋_GB2312" w:cs="仿宋_GB2312"/>
          <w:color w:val="auto"/>
          <w:spacing w:val="0"/>
          <w:sz w:val="32"/>
          <w:szCs w:val="32"/>
        </w:rPr>
        <w:t>应按照附件“</w:t>
      </w:r>
      <w:r>
        <w:rPr>
          <w:rFonts w:hint="eastAsia" w:ascii="仿宋_GB2312" w:hAnsi="仿宋_GB2312" w:eastAsia="仿宋_GB2312" w:cs="仿宋_GB2312"/>
          <w:color w:val="auto"/>
          <w:spacing w:val="0"/>
          <w:sz w:val="32"/>
          <w:szCs w:val="32"/>
          <w:lang w:eastAsia="zh-CN"/>
        </w:rPr>
        <w:t>投标文件</w:t>
      </w:r>
      <w:r>
        <w:rPr>
          <w:rFonts w:hint="eastAsia" w:ascii="仿宋_GB2312" w:hAnsi="仿宋_GB2312" w:eastAsia="仿宋_GB2312" w:cs="仿宋_GB2312"/>
          <w:color w:val="auto"/>
          <w:spacing w:val="0"/>
          <w:sz w:val="32"/>
          <w:szCs w:val="32"/>
        </w:rPr>
        <w:t>格式”)；</w:t>
      </w:r>
    </w:p>
    <w:p w14:paraId="103AE0EC">
      <w:pPr>
        <w:keepNext w:val="0"/>
        <w:keepLines w:val="0"/>
        <w:pageBreakBefore w:val="0"/>
        <w:widowControl/>
        <w:kinsoku/>
        <w:wordWrap/>
        <w:overflowPunct/>
        <w:topLinePunct w:val="0"/>
        <w:autoSpaceDE/>
        <w:autoSpaceDN/>
        <w:bidi w:val="0"/>
        <w:adjustRightInd/>
        <w:snapToGrid/>
        <w:spacing w:beforeLines="0" w:afterLines="0" w:line="570" w:lineRule="exact"/>
        <w:ind w:firstLine="640" w:firstLineChars="200"/>
        <w:jc w:val="left"/>
        <w:textAlignment w:val="auto"/>
        <w:outlineLvl w:val="9"/>
        <w:rPr>
          <w:rFonts w:hint="eastAsia" w:ascii="仿宋_GB2312" w:hAnsi="仿宋_GB2312" w:eastAsia="仿宋_GB2312" w:cs="仿宋_GB2312"/>
          <w:color w:val="auto"/>
          <w:spacing w:val="0"/>
          <w:sz w:val="32"/>
          <w:szCs w:val="32"/>
        </w:rPr>
      </w:pPr>
      <w:r>
        <w:rPr>
          <w:rFonts w:hint="eastAsia" w:ascii="仿宋_GB2312" w:hAnsi="仿宋_GB2312" w:eastAsia="仿宋_GB2312" w:cs="仿宋_GB2312"/>
          <w:color w:val="auto"/>
          <w:spacing w:val="0"/>
          <w:sz w:val="32"/>
          <w:szCs w:val="32"/>
          <w:lang w:val="en-US" w:eastAsia="zh-CN"/>
        </w:rPr>
        <w:t>3.</w:t>
      </w:r>
      <w:r>
        <w:rPr>
          <w:rFonts w:hint="eastAsia" w:ascii="仿宋_GB2312" w:hAnsi="仿宋_GB2312" w:eastAsia="仿宋_GB2312" w:cs="仿宋_GB2312"/>
          <w:color w:val="auto"/>
          <w:spacing w:val="0"/>
          <w:sz w:val="32"/>
          <w:szCs w:val="32"/>
        </w:rPr>
        <w:t>依法缴纳税收和社会保障资金的承诺函或提供投标截止时间前六个月（不含投标截止时间的当月）中任一个月的依法缴纳税收</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val="en-US" w:eastAsia="zh-CN"/>
        </w:rPr>
        <w:t>完税证明或无欠税证明</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pacing w:val="0"/>
          <w:sz w:val="32"/>
          <w:szCs w:val="32"/>
        </w:rPr>
        <w:t>和社会保障资金的凭据(详见附件“</w:t>
      </w:r>
      <w:r>
        <w:rPr>
          <w:rFonts w:hint="eastAsia" w:ascii="仿宋_GB2312" w:hAnsi="仿宋_GB2312" w:eastAsia="仿宋_GB2312" w:cs="仿宋_GB2312"/>
          <w:color w:val="auto"/>
          <w:spacing w:val="0"/>
          <w:sz w:val="32"/>
          <w:szCs w:val="32"/>
          <w:lang w:eastAsia="zh-CN"/>
        </w:rPr>
        <w:t>投标文件</w:t>
      </w:r>
      <w:r>
        <w:rPr>
          <w:rFonts w:hint="eastAsia" w:ascii="仿宋_GB2312" w:hAnsi="仿宋_GB2312" w:eastAsia="仿宋_GB2312" w:cs="仿宋_GB2312"/>
          <w:color w:val="auto"/>
          <w:spacing w:val="0"/>
          <w:sz w:val="32"/>
          <w:szCs w:val="32"/>
        </w:rPr>
        <w:t>格式”)；</w:t>
      </w:r>
    </w:p>
    <w:p w14:paraId="343591D6">
      <w:pPr>
        <w:keepNext w:val="0"/>
        <w:keepLines w:val="0"/>
        <w:pageBreakBefore w:val="0"/>
        <w:widowControl/>
        <w:kinsoku/>
        <w:wordWrap/>
        <w:overflowPunct/>
        <w:topLinePunct w:val="0"/>
        <w:autoSpaceDE/>
        <w:autoSpaceDN/>
        <w:bidi w:val="0"/>
        <w:adjustRightInd/>
        <w:snapToGrid/>
        <w:spacing w:beforeLines="0" w:afterLines="0" w:line="570" w:lineRule="exact"/>
        <w:ind w:firstLine="640" w:firstLineChars="200"/>
        <w:jc w:val="left"/>
        <w:textAlignment w:val="auto"/>
        <w:outlineLvl w:val="9"/>
        <w:rPr>
          <w:rFonts w:hint="eastAsia" w:ascii="仿宋_GB2312" w:hAnsi="仿宋_GB2312" w:eastAsia="仿宋_GB2312" w:cs="仿宋_GB2312"/>
          <w:color w:val="auto"/>
          <w:spacing w:val="0"/>
          <w:sz w:val="32"/>
          <w:szCs w:val="32"/>
        </w:rPr>
      </w:pPr>
      <w:r>
        <w:rPr>
          <w:rFonts w:hint="eastAsia" w:ascii="仿宋_GB2312" w:hAnsi="仿宋_GB2312" w:eastAsia="仿宋_GB2312" w:cs="仿宋_GB2312"/>
          <w:color w:val="auto"/>
          <w:spacing w:val="0"/>
          <w:sz w:val="32"/>
          <w:szCs w:val="32"/>
          <w:lang w:val="en-US" w:eastAsia="zh-CN"/>
        </w:rPr>
        <w:t>4.</w:t>
      </w:r>
      <w:r>
        <w:rPr>
          <w:rFonts w:hint="eastAsia" w:ascii="仿宋_GB2312" w:hAnsi="仿宋_GB2312" w:eastAsia="仿宋_GB2312" w:cs="仿宋_GB2312"/>
          <w:color w:val="auto"/>
          <w:spacing w:val="0"/>
          <w:sz w:val="32"/>
          <w:szCs w:val="32"/>
        </w:rPr>
        <w:t>参加本项目响应前3年内在经营活动中没有重大违法记录的书面声明函(详见附件“</w:t>
      </w:r>
      <w:r>
        <w:rPr>
          <w:rFonts w:hint="eastAsia" w:ascii="仿宋_GB2312" w:hAnsi="仿宋_GB2312" w:eastAsia="仿宋_GB2312" w:cs="仿宋_GB2312"/>
          <w:color w:val="auto"/>
          <w:spacing w:val="0"/>
          <w:sz w:val="32"/>
          <w:szCs w:val="32"/>
          <w:lang w:eastAsia="zh-CN"/>
        </w:rPr>
        <w:t>投标文件</w:t>
      </w:r>
      <w:r>
        <w:rPr>
          <w:rFonts w:hint="eastAsia" w:ascii="仿宋_GB2312" w:hAnsi="仿宋_GB2312" w:eastAsia="仿宋_GB2312" w:cs="仿宋_GB2312"/>
          <w:color w:val="auto"/>
          <w:spacing w:val="0"/>
          <w:sz w:val="32"/>
          <w:szCs w:val="32"/>
        </w:rPr>
        <w:t>格式”)；</w:t>
      </w:r>
    </w:p>
    <w:p w14:paraId="240ADC80">
      <w:pPr>
        <w:keepNext w:val="0"/>
        <w:keepLines w:val="0"/>
        <w:pageBreakBefore w:val="0"/>
        <w:widowControl/>
        <w:kinsoku/>
        <w:wordWrap/>
        <w:overflowPunct/>
        <w:topLinePunct w:val="0"/>
        <w:autoSpaceDE/>
        <w:autoSpaceDN/>
        <w:bidi w:val="0"/>
        <w:adjustRightInd/>
        <w:snapToGrid/>
        <w:spacing w:beforeLines="0" w:afterLines="0" w:line="570" w:lineRule="exact"/>
        <w:ind w:firstLine="640" w:firstLineChars="200"/>
        <w:jc w:val="left"/>
        <w:textAlignment w:val="auto"/>
        <w:outlineLvl w:val="9"/>
        <w:rPr>
          <w:rFonts w:hint="eastAsia" w:ascii="仿宋_GB2312" w:hAnsi="仿宋_GB2312" w:eastAsia="仿宋_GB2312" w:cs="仿宋_GB2312"/>
          <w:color w:val="auto"/>
          <w:spacing w:val="0"/>
          <w:sz w:val="32"/>
          <w:szCs w:val="32"/>
        </w:rPr>
      </w:pPr>
      <w:r>
        <w:rPr>
          <w:rFonts w:hint="eastAsia" w:ascii="仿宋_GB2312" w:hAnsi="仿宋_GB2312" w:eastAsia="仿宋_GB2312" w:cs="仿宋_GB2312"/>
          <w:color w:val="auto"/>
          <w:spacing w:val="0"/>
          <w:sz w:val="32"/>
          <w:szCs w:val="32"/>
          <w:lang w:val="en-US" w:eastAsia="zh-CN"/>
        </w:rPr>
        <w:t>5.</w:t>
      </w:r>
      <w:r>
        <w:rPr>
          <w:rFonts w:hint="eastAsia" w:ascii="仿宋_GB2312" w:hAnsi="仿宋_GB2312" w:eastAsia="仿宋_GB2312" w:cs="仿宋_GB2312"/>
          <w:color w:val="auto"/>
          <w:spacing w:val="0"/>
          <w:sz w:val="32"/>
          <w:szCs w:val="32"/>
        </w:rPr>
        <w:t>具备履行合同所必需的设备和专业技术能力的声明函(详见附件“</w:t>
      </w:r>
      <w:r>
        <w:rPr>
          <w:rFonts w:hint="eastAsia" w:ascii="仿宋_GB2312" w:hAnsi="仿宋_GB2312" w:eastAsia="仿宋_GB2312" w:cs="仿宋_GB2312"/>
          <w:color w:val="auto"/>
          <w:spacing w:val="0"/>
          <w:sz w:val="32"/>
          <w:szCs w:val="32"/>
          <w:lang w:eastAsia="zh-CN"/>
        </w:rPr>
        <w:t>投标文件</w:t>
      </w:r>
      <w:r>
        <w:rPr>
          <w:rFonts w:hint="eastAsia" w:ascii="仿宋_GB2312" w:hAnsi="仿宋_GB2312" w:eastAsia="仿宋_GB2312" w:cs="仿宋_GB2312"/>
          <w:color w:val="auto"/>
          <w:spacing w:val="0"/>
          <w:sz w:val="32"/>
          <w:szCs w:val="32"/>
        </w:rPr>
        <w:t>格式”)；</w:t>
      </w:r>
    </w:p>
    <w:p w14:paraId="3934F08C">
      <w:pPr>
        <w:keepNext w:val="0"/>
        <w:keepLines w:val="0"/>
        <w:pageBreakBefore w:val="0"/>
        <w:widowControl/>
        <w:kinsoku/>
        <w:wordWrap/>
        <w:overflowPunct/>
        <w:topLinePunct w:val="0"/>
        <w:autoSpaceDE/>
        <w:autoSpaceDN/>
        <w:bidi w:val="0"/>
        <w:adjustRightInd/>
        <w:snapToGrid/>
        <w:spacing w:beforeLines="0" w:afterLines="0" w:line="570" w:lineRule="exact"/>
        <w:ind w:firstLine="640" w:firstLineChars="200"/>
        <w:jc w:val="left"/>
        <w:textAlignment w:val="auto"/>
        <w:outlineLvl w:val="9"/>
        <w:rPr>
          <w:rFonts w:hint="eastAsia" w:ascii="仿宋_GB2312" w:hAnsi="仿宋_GB2312" w:eastAsia="仿宋_GB2312" w:cs="仿宋_GB2312"/>
          <w:color w:val="auto"/>
          <w:spacing w:val="0"/>
          <w:sz w:val="32"/>
          <w:szCs w:val="32"/>
        </w:rPr>
      </w:pPr>
      <w:r>
        <w:rPr>
          <w:rFonts w:hint="eastAsia" w:ascii="仿宋_GB2312" w:hAnsi="仿宋_GB2312" w:eastAsia="仿宋_GB2312" w:cs="仿宋_GB2312"/>
          <w:color w:val="auto"/>
          <w:spacing w:val="0"/>
          <w:sz w:val="32"/>
          <w:szCs w:val="32"/>
          <w:lang w:val="en-US" w:eastAsia="zh-CN"/>
        </w:rPr>
        <w:t>6.</w:t>
      </w:r>
      <w:r>
        <w:rPr>
          <w:rFonts w:hint="eastAsia" w:ascii="仿宋_GB2312" w:hAnsi="仿宋_GB2312" w:eastAsia="仿宋_GB2312" w:cs="仿宋_GB2312"/>
          <w:color w:val="auto"/>
          <w:spacing w:val="0"/>
          <w:sz w:val="32"/>
          <w:szCs w:val="32"/>
        </w:rPr>
        <w:t>信用信息查询记录证明材料（根据财库〔2016〕125号文件规定，</w:t>
      </w:r>
      <w:r>
        <w:rPr>
          <w:rFonts w:hint="eastAsia" w:ascii="仿宋_GB2312" w:hAnsi="仿宋_GB2312" w:eastAsia="仿宋_GB2312" w:cs="仿宋_GB2312"/>
          <w:color w:val="auto"/>
          <w:spacing w:val="0"/>
          <w:sz w:val="32"/>
          <w:szCs w:val="32"/>
          <w:lang w:eastAsia="zh-CN"/>
        </w:rPr>
        <w:t>投标人</w:t>
      </w:r>
      <w:r>
        <w:rPr>
          <w:rFonts w:hint="eastAsia" w:ascii="仿宋_GB2312" w:hAnsi="仿宋_GB2312" w:eastAsia="仿宋_GB2312" w:cs="仿宋_GB2312"/>
          <w:color w:val="auto"/>
          <w:spacing w:val="0"/>
          <w:sz w:val="32"/>
          <w:szCs w:val="32"/>
        </w:rPr>
        <w:t>不得被列入失信被执行人、重大税收违法案件当事人名单、政府采购严重违法失信行为记录名单）。</w:t>
      </w:r>
      <w:r>
        <w:rPr>
          <w:rFonts w:hint="eastAsia" w:ascii="仿宋_GB2312" w:hAnsi="仿宋_GB2312" w:eastAsia="仿宋_GB2312" w:cs="仿宋_GB2312"/>
          <w:color w:val="auto"/>
          <w:spacing w:val="0"/>
          <w:sz w:val="32"/>
          <w:szCs w:val="32"/>
          <w:lang w:eastAsia="zh-CN"/>
        </w:rPr>
        <w:t>投标人</w:t>
      </w:r>
      <w:r>
        <w:rPr>
          <w:rFonts w:hint="eastAsia" w:ascii="仿宋_GB2312" w:hAnsi="仿宋_GB2312" w:eastAsia="仿宋_GB2312" w:cs="仿宋_GB2312"/>
          <w:color w:val="auto"/>
          <w:spacing w:val="0"/>
          <w:sz w:val="32"/>
          <w:szCs w:val="32"/>
        </w:rPr>
        <w:t>针对“信用记录查询结果”可自主提供证明材料，未提供该证明材料的不视为响应无效。信用记录的审查：由</w:t>
      </w:r>
      <w:r>
        <w:rPr>
          <w:rFonts w:hint="eastAsia" w:ascii="仿宋_GB2312" w:hAnsi="仿宋_GB2312" w:eastAsia="仿宋_GB2312" w:cs="仿宋_GB2312"/>
          <w:color w:val="auto"/>
          <w:spacing w:val="0"/>
          <w:sz w:val="32"/>
          <w:szCs w:val="32"/>
          <w:lang w:eastAsia="zh-CN"/>
        </w:rPr>
        <w:t>评审</w:t>
      </w:r>
      <w:r>
        <w:rPr>
          <w:rFonts w:hint="eastAsia" w:ascii="仿宋_GB2312" w:hAnsi="仿宋_GB2312" w:eastAsia="仿宋_GB2312" w:cs="仿宋_GB2312"/>
          <w:color w:val="auto"/>
          <w:spacing w:val="0"/>
          <w:sz w:val="32"/>
          <w:szCs w:val="32"/>
        </w:rPr>
        <w:t>小组通过“信用中国”网站（www.creditchina.gov.cn）和中国政府采购网（www.ccgp.gov.cn）查询并打印</w:t>
      </w:r>
      <w:r>
        <w:rPr>
          <w:rFonts w:hint="eastAsia" w:ascii="仿宋_GB2312" w:hAnsi="仿宋_GB2312" w:eastAsia="仿宋_GB2312" w:cs="仿宋_GB2312"/>
          <w:color w:val="auto"/>
          <w:spacing w:val="0"/>
          <w:sz w:val="32"/>
          <w:szCs w:val="32"/>
          <w:lang w:eastAsia="zh-CN"/>
        </w:rPr>
        <w:t>投标人</w:t>
      </w:r>
      <w:r>
        <w:rPr>
          <w:rFonts w:hint="eastAsia" w:ascii="仿宋_GB2312" w:hAnsi="仿宋_GB2312" w:eastAsia="仿宋_GB2312" w:cs="仿宋_GB2312"/>
          <w:color w:val="auto"/>
          <w:spacing w:val="0"/>
          <w:sz w:val="32"/>
          <w:szCs w:val="32"/>
        </w:rPr>
        <w:t>信用记录。若查询结果存在</w:t>
      </w:r>
      <w:r>
        <w:rPr>
          <w:rFonts w:hint="eastAsia" w:ascii="仿宋_GB2312" w:hAnsi="仿宋_GB2312" w:eastAsia="仿宋_GB2312" w:cs="仿宋_GB2312"/>
          <w:color w:val="auto"/>
          <w:spacing w:val="0"/>
          <w:sz w:val="32"/>
          <w:szCs w:val="32"/>
          <w:lang w:eastAsia="zh-CN"/>
        </w:rPr>
        <w:t>投标人</w:t>
      </w:r>
      <w:r>
        <w:rPr>
          <w:rFonts w:hint="eastAsia" w:ascii="仿宋_GB2312" w:hAnsi="仿宋_GB2312" w:eastAsia="仿宋_GB2312" w:cs="仿宋_GB2312"/>
          <w:color w:val="auto"/>
          <w:spacing w:val="0"/>
          <w:sz w:val="32"/>
          <w:szCs w:val="32"/>
        </w:rPr>
        <w:t>应被拒绝参与政府采购活动相关信息的，其资格审查不合格）。</w:t>
      </w:r>
    </w:p>
    <w:p w14:paraId="5CC81DF5">
      <w:pPr>
        <w:pStyle w:val="10"/>
        <w:spacing w:before="0" w:beforeAutospacing="0" w:after="0" w:afterAutospacing="0" w:line="240" w:lineRule="auto"/>
        <w:ind w:firstLine="640" w:firstLineChars="200"/>
        <w:rPr>
          <w:rFonts w:hint="eastAsia" w:ascii="仿宋_GB2312" w:hAnsi="仿宋_GB2312" w:eastAsia="仿宋_GB2312" w:cs="仿宋_GB2312"/>
          <w:color w:val="auto"/>
          <w:spacing w:val="0"/>
          <w:sz w:val="32"/>
          <w:szCs w:val="32"/>
        </w:rPr>
      </w:pPr>
      <w:r>
        <w:rPr>
          <w:rFonts w:hint="eastAsia" w:ascii="仿宋_GB2312" w:hAnsi="仿宋_GB2312" w:eastAsia="仿宋_GB2312" w:cs="仿宋_GB2312"/>
          <w:color w:val="auto"/>
          <w:spacing w:val="0"/>
          <w:sz w:val="32"/>
          <w:szCs w:val="32"/>
          <w:lang w:val="en-US" w:eastAsia="zh-CN"/>
        </w:rPr>
        <w:t>7.</w:t>
      </w:r>
      <w:r>
        <w:rPr>
          <w:rFonts w:hint="eastAsia" w:ascii="仿宋_GB2312" w:hAnsi="仿宋_GB2312" w:eastAsia="仿宋_GB2312" w:cs="仿宋_GB2312"/>
          <w:color w:val="auto"/>
          <w:spacing w:val="0"/>
          <w:sz w:val="32"/>
          <w:szCs w:val="32"/>
        </w:rPr>
        <w:t>本招标项目不接受联合体</w:t>
      </w:r>
      <w:r>
        <w:rPr>
          <w:rFonts w:hint="eastAsia" w:ascii="仿宋_GB2312" w:hAnsi="仿宋_GB2312" w:eastAsia="仿宋_GB2312" w:cs="仿宋_GB2312"/>
          <w:color w:val="auto"/>
          <w:spacing w:val="0"/>
          <w:sz w:val="32"/>
          <w:szCs w:val="32"/>
          <w:lang w:eastAsia="zh-CN"/>
        </w:rPr>
        <w:t>投标</w:t>
      </w:r>
      <w:r>
        <w:rPr>
          <w:rFonts w:hint="eastAsia" w:ascii="仿宋_GB2312" w:hAnsi="仿宋_GB2312" w:eastAsia="仿宋_GB2312" w:cs="仿宋_GB2312"/>
          <w:color w:val="auto"/>
          <w:spacing w:val="0"/>
          <w:sz w:val="32"/>
          <w:szCs w:val="32"/>
        </w:rPr>
        <w:t>，不允许分包</w:t>
      </w:r>
      <w:r>
        <w:rPr>
          <w:rFonts w:hint="eastAsia" w:ascii="仿宋_GB2312" w:hAnsi="仿宋_GB2312" w:eastAsia="仿宋_GB2312" w:cs="仿宋_GB2312"/>
          <w:color w:val="auto"/>
          <w:sz w:val="32"/>
          <w:szCs w:val="32"/>
        </w:rPr>
        <w:t>（需提供承诺函或声明函）</w:t>
      </w:r>
      <w:r>
        <w:rPr>
          <w:rFonts w:hint="eastAsia" w:ascii="仿宋_GB2312" w:hAnsi="仿宋_GB2312" w:eastAsia="仿宋_GB2312" w:cs="仿宋_GB2312"/>
          <w:color w:val="auto"/>
          <w:spacing w:val="0"/>
          <w:sz w:val="32"/>
          <w:szCs w:val="32"/>
        </w:rPr>
        <w:t>。</w:t>
      </w:r>
    </w:p>
    <w:p w14:paraId="4212B469">
      <w:pPr>
        <w:keepNext w:val="0"/>
        <w:keepLines w:val="0"/>
        <w:pageBreakBefore w:val="0"/>
        <w:widowControl/>
        <w:kinsoku/>
        <w:wordWrap/>
        <w:overflowPunct/>
        <w:topLinePunct w:val="0"/>
        <w:autoSpaceDE/>
        <w:autoSpaceDN/>
        <w:bidi w:val="0"/>
        <w:adjustRightInd/>
        <w:snapToGrid/>
        <w:spacing w:beforeLines="0" w:afterLines="0" w:line="570" w:lineRule="exact"/>
        <w:ind w:firstLine="640" w:firstLineChars="200"/>
        <w:jc w:val="left"/>
        <w:textAlignment w:val="auto"/>
        <w:outlineLvl w:val="9"/>
        <w:rPr>
          <w:rFonts w:hint="eastAsia" w:ascii="仿宋_GB2312" w:hAnsi="仿宋_GB2312" w:eastAsia="仿宋_GB2312" w:cs="仿宋_GB2312"/>
          <w:b/>
          <w:bCs/>
          <w:color w:val="auto"/>
          <w:spacing w:val="0"/>
          <w:sz w:val="32"/>
          <w:szCs w:val="32"/>
          <w:lang w:eastAsia="zh-CN"/>
        </w:rPr>
      </w:pPr>
      <w:r>
        <w:rPr>
          <w:rFonts w:hint="eastAsia" w:ascii="仿宋_GB2312" w:hAnsi="仿宋_GB2312" w:eastAsia="仿宋_GB2312" w:cs="仿宋_GB2312"/>
          <w:color w:val="auto"/>
          <w:spacing w:val="0"/>
          <w:sz w:val="32"/>
          <w:szCs w:val="32"/>
          <w:lang w:val="en-US" w:eastAsia="zh-CN"/>
        </w:rPr>
        <w:t>8.</w:t>
      </w:r>
      <w:r>
        <w:rPr>
          <w:rFonts w:hint="eastAsia" w:ascii="仿宋_GB2312" w:hAnsi="仿宋_GB2312" w:eastAsia="仿宋_GB2312" w:cs="仿宋_GB2312"/>
          <w:color w:val="auto"/>
          <w:spacing w:val="0"/>
          <w:sz w:val="32"/>
          <w:szCs w:val="32"/>
        </w:rPr>
        <w:t>本项目为专门面向中小企业</w:t>
      </w:r>
      <w:r>
        <w:rPr>
          <w:rFonts w:hint="eastAsia" w:ascii="仿宋_GB2312" w:hAnsi="仿宋_GB2312" w:eastAsia="仿宋_GB2312" w:cs="仿宋_GB2312"/>
          <w:color w:val="auto"/>
          <w:spacing w:val="0"/>
          <w:sz w:val="32"/>
          <w:szCs w:val="32"/>
          <w:lang w:eastAsia="zh-CN"/>
        </w:rPr>
        <w:t>采购项目</w:t>
      </w:r>
      <w:r>
        <w:rPr>
          <w:rFonts w:hint="eastAsia" w:ascii="仿宋_GB2312" w:hAnsi="仿宋_GB2312" w:eastAsia="仿宋_GB2312" w:cs="仿宋_GB2312"/>
          <w:color w:val="auto"/>
          <w:spacing w:val="0"/>
          <w:sz w:val="32"/>
          <w:szCs w:val="32"/>
        </w:rPr>
        <w:t>，</w:t>
      </w:r>
      <w:r>
        <w:rPr>
          <w:rFonts w:hint="eastAsia" w:ascii="仿宋_GB2312" w:hAnsi="仿宋_GB2312" w:eastAsia="仿宋_GB2312" w:cs="仿宋_GB2312"/>
          <w:color w:val="auto"/>
          <w:spacing w:val="0"/>
          <w:sz w:val="32"/>
          <w:szCs w:val="32"/>
          <w:lang w:eastAsia="zh-CN"/>
        </w:rPr>
        <w:t>投标人</w:t>
      </w:r>
      <w:r>
        <w:rPr>
          <w:rFonts w:hint="eastAsia" w:ascii="仿宋_GB2312" w:hAnsi="仿宋_GB2312" w:eastAsia="仿宋_GB2312" w:cs="仿宋_GB2312"/>
          <w:color w:val="auto"/>
          <w:spacing w:val="0"/>
          <w:sz w:val="32"/>
          <w:szCs w:val="32"/>
        </w:rPr>
        <w:t>应按以下要求提供相关证明材料：①</w:t>
      </w:r>
      <w:r>
        <w:rPr>
          <w:rFonts w:hint="eastAsia" w:ascii="仿宋_GB2312" w:hAnsi="仿宋_GB2312" w:eastAsia="仿宋_GB2312" w:cs="仿宋_GB2312"/>
          <w:color w:val="auto"/>
          <w:spacing w:val="0"/>
          <w:sz w:val="32"/>
          <w:szCs w:val="32"/>
          <w:lang w:eastAsia="zh-CN"/>
        </w:rPr>
        <w:t>投标人</w:t>
      </w:r>
      <w:r>
        <w:rPr>
          <w:rFonts w:hint="eastAsia" w:ascii="仿宋_GB2312" w:hAnsi="仿宋_GB2312" w:eastAsia="仿宋_GB2312" w:cs="仿宋_GB2312"/>
          <w:color w:val="auto"/>
          <w:spacing w:val="0"/>
          <w:sz w:val="32"/>
          <w:szCs w:val="32"/>
        </w:rPr>
        <w:t>符合《工业和信息化部、国家统计局、国家发展和改革委员会、财政部关于印发中小企业划型标准规定的通知》（工信部联企业[2011]300号）规定的中小企业划分标准，提供《中小企业声明函》（货物类）。②</w:t>
      </w:r>
      <w:r>
        <w:rPr>
          <w:rFonts w:hint="eastAsia" w:ascii="仿宋_GB2312" w:hAnsi="仿宋_GB2312" w:eastAsia="仿宋_GB2312" w:cs="仿宋_GB2312"/>
          <w:color w:val="auto"/>
          <w:spacing w:val="0"/>
          <w:sz w:val="32"/>
          <w:szCs w:val="32"/>
          <w:lang w:eastAsia="zh-CN"/>
        </w:rPr>
        <w:t>投标人</w:t>
      </w:r>
      <w:r>
        <w:rPr>
          <w:rFonts w:hint="eastAsia" w:ascii="仿宋_GB2312" w:hAnsi="仿宋_GB2312" w:eastAsia="仿宋_GB2312" w:cs="仿宋_GB2312"/>
          <w:color w:val="auto"/>
          <w:spacing w:val="0"/>
          <w:sz w:val="32"/>
          <w:szCs w:val="32"/>
        </w:rPr>
        <w:t>为监狱企业的，可不填写本声明函，根据其提供的由省级以上监狱管理局、戒毒管理局（含新疆生产建设兵团）出具的属于监狱企业的证明文件进行认定，监狱企业视同小型、微型企业。③</w:t>
      </w:r>
      <w:r>
        <w:rPr>
          <w:rFonts w:hint="eastAsia" w:ascii="仿宋_GB2312" w:hAnsi="仿宋_GB2312" w:eastAsia="仿宋_GB2312" w:cs="仿宋_GB2312"/>
          <w:color w:val="auto"/>
          <w:spacing w:val="0"/>
          <w:sz w:val="32"/>
          <w:szCs w:val="32"/>
          <w:lang w:eastAsia="zh-CN"/>
        </w:rPr>
        <w:t>投标人</w:t>
      </w:r>
      <w:r>
        <w:rPr>
          <w:rFonts w:hint="eastAsia" w:ascii="仿宋_GB2312" w:hAnsi="仿宋_GB2312" w:eastAsia="仿宋_GB2312" w:cs="仿宋_GB2312"/>
          <w:color w:val="auto"/>
          <w:spacing w:val="0"/>
          <w:sz w:val="32"/>
          <w:szCs w:val="32"/>
        </w:rPr>
        <w:t>为残疾人福利性单位的，可不填写本声明函，根据其提供的《残疾人福利性单位声明函》进行认定，残疾人福利性单位视同小型、微型企业。※</w:t>
      </w:r>
      <w:r>
        <w:rPr>
          <w:rFonts w:hint="eastAsia" w:ascii="仿宋_GB2312" w:hAnsi="仿宋_GB2312" w:eastAsia="仿宋_GB2312" w:cs="仿宋_GB2312"/>
          <w:color w:val="auto"/>
          <w:spacing w:val="0"/>
          <w:sz w:val="32"/>
          <w:szCs w:val="32"/>
          <w:lang w:eastAsia="zh-CN"/>
        </w:rPr>
        <w:t>投标人</w:t>
      </w:r>
      <w:r>
        <w:rPr>
          <w:rFonts w:hint="eastAsia" w:ascii="仿宋_GB2312" w:hAnsi="仿宋_GB2312" w:eastAsia="仿宋_GB2312" w:cs="仿宋_GB2312"/>
          <w:color w:val="auto"/>
          <w:spacing w:val="0"/>
          <w:sz w:val="32"/>
          <w:szCs w:val="32"/>
        </w:rPr>
        <w:t>应按照</w:t>
      </w:r>
      <w:r>
        <w:rPr>
          <w:rFonts w:hint="eastAsia" w:ascii="仿宋_GB2312" w:hAnsi="仿宋_GB2312" w:eastAsia="仿宋_GB2312" w:cs="仿宋_GB2312"/>
          <w:color w:val="auto"/>
          <w:spacing w:val="0"/>
          <w:sz w:val="32"/>
          <w:szCs w:val="32"/>
          <w:lang w:eastAsia="zh-CN"/>
        </w:rPr>
        <w:t>投标文件</w:t>
      </w:r>
      <w:r>
        <w:rPr>
          <w:rFonts w:hint="eastAsia" w:ascii="仿宋_GB2312" w:hAnsi="仿宋_GB2312" w:eastAsia="仿宋_GB2312" w:cs="仿宋_GB2312"/>
          <w:color w:val="auto"/>
          <w:spacing w:val="0"/>
          <w:sz w:val="32"/>
          <w:szCs w:val="32"/>
        </w:rPr>
        <w:t>格式规定提供。本项目为</w:t>
      </w:r>
      <w:r>
        <w:rPr>
          <w:rFonts w:hint="eastAsia" w:ascii="仿宋_GB2312" w:hAnsi="仿宋_GB2312" w:eastAsia="仿宋_GB2312" w:cs="仿宋_GB2312"/>
          <w:color w:val="auto"/>
          <w:spacing w:val="0"/>
          <w:sz w:val="32"/>
          <w:szCs w:val="32"/>
          <w:lang w:val="en-US" w:eastAsia="zh-CN"/>
        </w:rPr>
        <w:t>服务</w:t>
      </w:r>
      <w:r>
        <w:rPr>
          <w:rFonts w:hint="eastAsia" w:ascii="仿宋_GB2312" w:hAnsi="仿宋_GB2312" w:eastAsia="仿宋_GB2312" w:cs="仿宋_GB2312"/>
          <w:color w:val="auto"/>
          <w:spacing w:val="0"/>
          <w:sz w:val="32"/>
          <w:szCs w:val="32"/>
        </w:rPr>
        <w:t>类采购项目，本项目（采购标的）所属行业为“</w:t>
      </w:r>
      <w:r>
        <w:rPr>
          <w:rFonts w:hint="eastAsia" w:ascii="仿宋_GB2312" w:hAnsi="仿宋_GB2312" w:eastAsia="仿宋_GB2312" w:cs="仿宋_GB2312"/>
          <w:color w:val="auto"/>
          <w:spacing w:val="0"/>
          <w:sz w:val="32"/>
          <w:szCs w:val="32"/>
          <w:lang w:val="en-US" w:eastAsia="zh-CN"/>
        </w:rPr>
        <w:t>物业管理</w:t>
      </w:r>
      <w:r>
        <w:rPr>
          <w:rFonts w:hint="eastAsia" w:ascii="仿宋_GB2312" w:hAnsi="仿宋_GB2312" w:eastAsia="仿宋_GB2312" w:cs="仿宋_GB2312"/>
          <w:color w:val="auto"/>
          <w:spacing w:val="0"/>
          <w:sz w:val="32"/>
          <w:szCs w:val="32"/>
        </w:rPr>
        <w:t>”。</w:t>
      </w:r>
    </w:p>
    <w:p w14:paraId="4F1FF1BC">
      <w:pPr>
        <w:keepNext w:val="0"/>
        <w:keepLines w:val="0"/>
        <w:pageBreakBefore w:val="0"/>
        <w:widowControl/>
        <w:kinsoku/>
        <w:wordWrap/>
        <w:overflowPunct/>
        <w:topLinePunct w:val="0"/>
        <w:autoSpaceDE/>
        <w:autoSpaceDN/>
        <w:bidi w:val="0"/>
        <w:adjustRightInd/>
        <w:snapToGrid/>
        <w:spacing w:beforeLines="0" w:afterLines="0" w:line="570" w:lineRule="exact"/>
        <w:ind w:firstLine="640" w:firstLineChars="200"/>
        <w:jc w:val="left"/>
        <w:textAlignment w:val="auto"/>
        <w:outlineLvl w:val="9"/>
        <w:rPr>
          <w:rFonts w:hint="eastAsia" w:ascii="仿宋_GB2312" w:hAnsi="仿宋_GB2312" w:eastAsia="仿宋_GB2312" w:cs="仿宋_GB2312"/>
          <w:color w:val="auto"/>
          <w:spacing w:val="0"/>
          <w:sz w:val="32"/>
          <w:szCs w:val="32"/>
          <w:lang w:eastAsia="zh-CN"/>
        </w:rPr>
      </w:pPr>
      <w:r>
        <w:rPr>
          <w:rFonts w:hint="eastAsia" w:ascii="仿宋_GB2312" w:hAnsi="仿宋_GB2312" w:eastAsia="仿宋_GB2312" w:cs="仿宋_GB2312"/>
          <w:color w:val="auto"/>
          <w:spacing w:val="0"/>
          <w:sz w:val="32"/>
          <w:szCs w:val="32"/>
          <w:lang w:val="en-US" w:eastAsia="zh-CN"/>
        </w:rPr>
        <w:t>（二）</w:t>
      </w:r>
      <w:r>
        <w:rPr>
          <w:rFonts w:hint="eastAsia" w:ascii="仿宋_GB2312" w:hAnsi="仿宋_GB2312" w:eastAsia="仿宋_GB2312" w:cs="仿宋_GB2312"/>
          <w:color w:val="auto"/>
          <w:spacing w:val="0"/>
          <w:kern w:val="2"/>
          <w:sz w:val="32"/>
          <w:szCs w:val="32"/>
          <w:lang w:val="en-US" w:eastAsia="zh-CN" w:bidi="ar-SA"/>
        </w:rPr>
        <w:t>资格承诺函</w:t>
      </w:r>
      <w:r>
        <w:rPr>
          <w:rFonts w:hint="eastAsia" w:ascii="仿宋_GB2312" w:hAnsi="仿宋_GB2312" w:eastAsia="仿宋_GB2312" w:cs="仿宋_GB2312"/>
          <w:color w:val="auto"/>
          <w:spacing w:val="0"/>
          <w:sz w:val="32"/>
          <w:szCs w:val="32"/>
          <w:lang w:eastAsia="zh-CN"/>
        </w:rPr>
        <w:t>：</w:t>
      </w:r>
    </w:p>
    <w:p w14:paraId="63A004E7">
      <w:pPr>
        <w:pStyle w:val="4"/>
        <w:ind w:left="0" w:firstLine="640" w:firstLineChars="200"/>
        <w:rPr>
          <w:rFonts w:hint="eastAsia" w:ascii="仿宋_GB2312" w:hAnsi="仿宋_GB2312" w:eastAsia="仿宋_GB2312" w:cs="仿宋_GB2312"/>
          <w:color w:val="auto"/>
          <w:spacing w:val="0"/>
          <w:kern w:val="2"/>
          <w:sz w:val="32"/>
          <w:szCs w:val="32"/>
          <w:lang w:val="en-US" w:eastAsia="zh-CN" w:bidi="ar-SA"/>
        </w:rPr>
      </w:pPr>
      <w:r>
        <w:rPr>
          <w:rFonts w:hint="eastAsia" w:ascii="仿宋_GB2312" w:hAnsi="仿宋_GB2312" w:eastAsia="仿宋_GB2312" w:cs="仿宋_GB2312"/>
          <w:color w:val="auto"/>
          <w:spacing w:val="0"/>
          <w:kern w:val="2"/>
          <w:sz w:val="32"/>
          <w:szCs w:val="32"/>
          <w:lang w:val="en-US" w:eastAsia="zh-CN" w:bidi="ar-SA"/>
        </w:rPr>
        <w:t>根据福建省财政厅《福建省财政厅关于印发推行政府</w:t>
      </w:r>
    </w:p>
    <w:p w14:paraId="50832BC0">
      <w:pPr>
        <w:pStyle w:val="4"/>
        <w:ind w:left="0" w:firstLine="0" w:firstLineChars="0"/>
        <w:rPr>
          <w:rFonts w:hint="default" w:ascii="仿宋_GB2312" w:hAnsi="仿宋_GB2312" w:eastAsia="仿宋_GB2312" w:cs="仿宋_GB2312"/>
          <w:color w:val="auto"/>
          <w:spacing w:val="0"/>
          <w:sz w:val="32"/>
          <w:szCs w:val="32"/>
          <w:lang w:val="en-US" w:eastAsia="zh-CN"/>
        </w:rPr>
      </w:pPr>
      <w:r>
        <w:rPr>
          <w:rFonts w:hint="eastAsia" w:ascii="仿宋_GB2312" w:hAnsi="仿宋_GB2312" w:eastAsia="仿宋_GB2312" w:cs="仿宋_GB2312"/>
          <w:color w:val="auto"/>
          <w:spacing w:val="0"/>
          <w:kern w:val="2"/>
          <w:sz w:val="32"/>
          <w:szCs w:val="32"/>
          <w:lang w:val="en-US" w:eastAsia="zh-CN" w:bidi="ar-SA"/>
        </w:rPr>
        <w:t>采购供应商资格承诺制指导意见的通知》（闽财购〔2024〕6 号）文件精神，投标人在投标时，按照规定提供《福建省政府采购供应商资格承诺函》（详见投标文件格式）的，无需再提交“法人或者其他组织的营业执照等证明文件，自然人的身份证明、财务状况报告、依法缴纳税收的相关材料、依法缴纳社会保障资金的相关材料、具备履行合同所必需设备和专业技术能力的声明函、参加政府采购活动前3年内在经营活动中没有重大违法记录的书面声明”等《中华人民共和国政府采购法实施条例》第十七条第一款规定的资格条件证明材料。采购人有权在签订合同前要求成交人提供相关证明材料以核实中标人承诺事项的真实性。中标人应当遵循诚实守信的原则，不得作出虚假承诺，承诺不实的，属于提供虚假材料谋取中标、成交。供应商可自行选择提供（一）</w:t>
      </w:r>
      <w:r>
        <w:rPr>
          <w:rFonts w:hint="eastAsia" w:ascii="仿宋_GB2312" w:hAnsi="仿宋_GB2312" w:eastAsia="仿宋_GB2312" w:cs="仿宋_GB2312"/>
          <w:color w:val="auto"/>
          <w:sz w:val="32"/>
          <w:szCs w:val="32"/>
          <w:lang w:val="en-US" w:eastAsia="zh-CN" w:bidi="ar-SA"/>
        </w:rPr>
        <w:t>一般资格要求中</w:t>
      </w:r>
      <w:r>
        <w:rPr>
          <w:rFonts w:hint="eastAsia" w:ascii="仿宋_GB2312" w:hAnsi="仿宋_GB2312" w:eastAsia="仿宋_GB2312" w:cs="仿宋_GB2312"/>
          <w:color w:val="auto"/>
          <w:spacing w:val="0"/>
          <w:kern w:val="2"/>
          <w:sz w:val="32"/>
          <w:szCs w:val="32"/>
          <w:lang w:val="en-US" w:eastAsia="zh-CN" w:bidi="ar-SA"/>
        </w:rPr>
        <w:t>1.、3.、4.、5.所要求的材料或提供资格承诺函代替前述4项材料。</w:t>
      </w:r>
      <w:r>
        <w:rPr>
          <w:rFonts w:hint="eastAsia" w:ascii="仿宋_GB2312" w:hAnsi="仿宋_GB2312" w:eastAsia="仿宋_GB2312" w:cs="仿宋_GB2312"/>
          <w:color w:val="auto"/>
          <w:spacing w:val="0"/>
          <w:sz w:val="32"/>
          <w:szCs w:val="32"/>
        </w:rPr>
        <w:t>(详见附件“响应文件格式”)</w:t>
      </w:r>
    </w:p>
    <w:p w14:paraId="257CC988">
      <w:pPr>
        <w:keepNext w:val="0"/>
        <w:keepLines w:val="0"/>
        <w:pageBreakBefore w:val="0"/>
        <w:widowControl/>
        <w:kinsoku/>
        <w:wordWrap/>
        <w:overflowPunct/>
        <w:topLinePunct w:val="0"/>
        <w:autoSpaceDE/>
        <w:autoSpaceDN/>
        <w:bidi w:val="0"/>
        <w:adjustRightInd/>
        <w:snapToGrid/>
        <w:spacing w:beforeLines="0" w:afterLines="0" w:line="570" w:lineRule="exact"/>
        <w:ind w:firstLine="640" w:firstLineChars="200"/>
        <w:jc w:val="left"/>
        <w:textAlignment w:val="auto"/>
        <w:outlineLvl w:val="9"/>
        <w:rPr>
          <w:rFonts w:hint="eastAsia" w:ascii="仿宋_GB2312" w:hAnsi="仿宋_GB2312" w:eastAsia="仿宋_GB2312" w:cs="仿宋_GB2312"/>
          <w:b/>
          <w:bCs/>
          <w:color w:val="auto"/>
          <w:spacing w:val="0"/>
          <w:sz w:val="32"/>
          <w:szCs w:val="32"/>
          <w:lang w:val="en-US" w:eastAsia="zh-CN"/>
        </w:rPr>
      </w:pPr>
      <w:r>
        <w:rPr>
          <w:rFonts w:hint="eastAsia" w:ascii="仿宋_GB2312" w:hAnsi="仿宋_GB2312" w:eastAsia="仿宋_GB2312" w:cs="仿宋_GB2312"/>
          <w:color w:val="auto"/>
          <w:spacing w:val="0"/>
          <w:sz w:val="32"/>
          <w:szCs w:val="32"/>
          <w:lang w:eastAsia="zh-CN"/>
        </w:rPr>
        <w:t>（</w:t>
      </w:r>
      <w:r>
        <w:rPr>
          <w:rFonts w:hint="eastAsia" w:ascii="仿宋_GB2312" w:hAnsi="仿宋_GB2312" w:eastAsia="仿宋_GB2312" w:cs="仿宋_GB2312"/>
          <w:color w:val="auto"/>
          <w:spacing w:val="0"/>
          <w:sz w:val="32"/>
          <w:szCs w:val="32"/>
          <w:lang w:val="en-US" w:eastAsia="zh-CN"/>
        </w:rPr>
        <w:t>三</w:t>
      </w:r>
      <w:r>
        <w:rPr>
          <w:rFonts w:hint="eastAsia" w:ascii="仿宋_GB2312" w:hAnsi="仿宋_GB2312" w:eastAsia="仿宋_GB2312" w:cs="仿宋_GB2312"/>
          <w:color w:val="auto"/>
          <w:spacing w:val="0"/>
          <w:sz w:val="32"/>
          <w:szCs w:val="32"/>
          <w:lang w:eastAsia="zh-CN"/>
        </w:rPr>
        <w:t>）</w:t>
      </w:r>
      <w:r>
        <w:rPr>
          <w:rFonts w:hint="eastAsia" w:ascii="仿宋_GB2312" w:hAnsi="仿宋_GB2312" w:eastAsia="仿宋_GB2312" w:cs="仿宋_GB2312"/>
          <w:b/>
          <w:bCs/>
          <w:color w:val="auto"/>
          <w:spacing w:val="0"/>
          <w:sz w:val="32"/>
          <w:szCs w:val="32"/>
          <w:lang w:val="en-US" w:eastAsia="zh-CN"/>
        </w:rPr>
        <w:t>特定资格要求：无</w:t>
      </w:r>
    </w:p>
    <w:p w14:paraId="39FEB878">
      <w:pPr>
        <w:wordWrap/>
        <w:spacing w:beforeLines="0" w:afterLines="0" w:line="570" w:lineRule="exact"/>
        <w:ind w:firstLine="643"/>
        <w:rPr>
          <w:rFonts w:hint="eastAsia" w:ascii="仿宋_GB2312" w:hAnsi="仿宋_GB2312" w:eastAsia="仿宋_GB2312" w:cs="仿宋_GB2312"/>
          <w:b/>
          <w:bCs/>
          <w:color w:val="auto"/>
          <w:spacing w:val="0"/>
          <w:sz w:val="32"/>
          <w:szCs w:val="32"/>
          <w:lang w:eastAsia="zh-CN"/>
        </w:rPr>
      </w:pPr>
      <w:r>
        <w:rPr>
          <w:rFonts w:hint="eastAsia" w:ascii="仿宋_GB2312" w:hAnsi="仿宋_GB2312" w:eastAsia="仿宋_GB2312" w:cs="仿宋_GB2312"/>
          <w:b/>
          <w:bCs/>
          <w:color w:val="auto"/>
          <w:spacing w:val="0"/>
          <w:sz w:val="32"/>
          <w:szCs w:val="32"/>
          <w:lang w:eastAsia="zh-CN"/>
        </w:rPr>
        <w:t>二、资格审查</w:t>
      </w:r>
    </w:p>
    <w:p w14:paraId="0DDA81C4">
      <w:pPr>
        <w:pStyle w:val="10"/>
        <w:keepNext w:val="0"/>
        <w:keepLines w:val="0"/>
        <w:widowControl/>
        <w:suppressLineNumbers w:val="0"/>
        <w:spacing w:before="0" w:beforeAutospacing="0" w:after="0" w:afterAutospacing="0" w:line="240" w:lineRule="auto"/>
        <w:ind w:left="0" w:firstLine="640" w:firstLineChars="200"/>
        <w:rPr>
          <w:rFonts w:hint="eastAsia" w:ascii="仿宋_GB2312" w:hAnsi="仿宋_GB2312" w:eastAsia="仿宋_GB2312" w:cs="仿宋_GB2312"/>
          <w:color w:val="auto"/>
          <w:spacing w:val="0"/>
          <w:kern w:val="2"/>
          <w:sz w:val="32"/>
          <w:szCs w:val="32"/>
          <w:lang w:val="en-US" w:eastAsia="zh-CN" w:bidi="ar-SA"/>
        </w:rPr>
      </w:pPr>
      <w:r>
        <w:rPr>
          <w:rFonts w:hint="eastAsia" w:ascii="仿宋_GB2312" w:hAnsi="仿宋_GB2312" w:eastAsia="仿宋_GB2312" w:cs="仿宋_GB2312"/>
          <w:color w:val="auto"/>
          <w:spacing w:val="0"/>
          <w:kern w:val="2"/>
          <w:sz w:val="32"/>
          <w:szCs w:val="32"/>
          <w:lang w:val="en-US" w:eastAsia="zh-CN" w:bidi="ar-SA"/>
        </w:rPr>
        <w:t>1.采用方式：截标后即开始评审。</w:t>
      </w:r>
    </w:p>
    <w:p w14:paraId="0626E615">
      <w:pPr>
        <w:pStyle w:val="10"/>
        <w:keepNext w:val="0"/>
        <w:keepLines w:val="0"/>
        <w:widowControl/>
        <w:suppressLineNumbers w:val="0"/>
        <w:spacing w:before="0" w:beforeAutospacing="0" w:after="0" w:afterAutospacing="0" w:line="240" w:lineRule="auto"/>
        <w:ind w:left="0" w:firstLine="640" w:firstLineChars="200"/>
        <w:rPr>
          <w:rFonts w:hint="eastAsia" w:ascii="仿宋_GB2312" w:hAnsi="仿宋_GB2312" w:eastAsia="仿宋_GB2312" w:cs="仿宋_GB2312"/>
          <w:color w:val="auto"/>
          <w:spacing w:val="0"/>
          <w:kern w:val="2"/>
          <w:sz w:val="32"/>
          <w:szCs w:val="32"/>
          <w:lang w:val="en-US" w:eastAsia="zh-CN" w:bidi="ar-SA"/>
        </w:rPr>
      </w:pPr>
      <w:r>
        <w:rPr>
          <w:rFonts w:hint="eastAsia" w:ascii="仿宋_GB2312" w:hAnsi="仿宋_GB2312" w:eastAsia="仿宋_GB2312" w:cs="仿宋_GB2312"/>
          <w:color w:val="auto"/>
          <w:spacing w:val="0"/>
          <w:kern w:val="2"/>
          <w:sz w:val="32"/>
          <w:szCs w:val="32"/>
          <w:lang w:val="en-US" w:eastAsia="zh-CN" w:bidi="ar-SA"/>
        </w:rPr>
        <w:t>2.本项目为非政府采购项目，参照政府采购公开招标的流程进行。投标人应对投标文件资料的真实性负责，采购人在授予合同之前有权对其投标文件资料进行核实，如发现所提交的资料不真实，采购人将视其为以弄虚作假方式骗取中标，其成交无效，若给采购人造成损失的，应依法承担赔偿责任。</w:t>
      </w:r>
    </w:p>
    <w:p w14:paraId="5AEC5D3C">
      <w:pPr>
        <w:keepNext w:val="0"/>
        <w:keepLines w:val="0"/>
        <w:pageBreakBefore w:val="0"/>
        <w:widowControl w:val="0"/>
        <w:kinsoku/>
        <w:wordWrap/>
        <w:overflowPunct/>
        <w:topLinePunct w:val="0"/>
        <w:autoSpaceDE/>
        <w:autoSpaceDN/>
        <w:bidi w:val="0"/>
        <w:adjustRightInd/>
        <w:snapToGrid/>
        <w:spacing w:beforeLines="0" w:afterLines="0" w:line="570" w:lineRule="exact"/>
        <w:jc w:val="center"/>
        <w:textAlignment w:val="auto"/>
        <w:outlineLvl w:val="0"/>
        <w:rPr>
          <w:rFonts w:hint="eastAsia" w:ascii="方正小标宋简体" w:hAnsi="方正小标宋简体" w:eastAsia="方正小标宋简体" w:cs="方正小标宋简体"/>
          <w:b w:val="0"/>
          <w:bCs w:val="0"/>
          <w:color w:val="auto"/>
          <w:sz w:val="44"/>
          <w:szCs w:val="44"/>
          <w:lang w:eastAsia="zh-CN"/>
        </w:rPr>
      </w:pPr>
      <w:r>
        <w:rPr>
          <w:rFonts w:hint="eastAsia" w:ascii="方正小标宋简体" w:hAnsi="方正小标宋简体" w:eastAsia="方正小标宋简体" w:cs="方正小标宋简体"/>
          <w:b w:val="0"/>
          <w:bCs w:val="0"/>
          <w:color w:val="auto"/>
          <w:sz w:val="44"/>
          <w:szCs w:val="44"/>
          <w:lang w:eastAsia="zh-CN"/>
        </w:rPr>
        <w:br w:type="page"/>
      </w:r>
      <w:bookmarkStart w:id="11" w:name="_Toc18762"/>
      <w:bookmarkStart w:id="12" w:name="_Toc13737"/>
      <w:r>
        <w:rPr>
          <w:rFonts w:hint="eastAsia" w:ascii="方正小标宋简体" w:hAnsi="方正小标宋简体" w:eastAsia="方正小标宋简体" w:cs="方正小标宋简体"/>
          <w:b w:val="0"/>
          <w:bCs w:val="0"/>
          <w:color w:val="auto"/>
          <w:sz w:val="44"/>
          <w:szCs w:val="44"/>
          <w:lang w:eastAsia="zh-CN"/>
        </w:rPr>
        <w:t>第三章</w:t>
      </w:r>
      <w:r>
        <w:rPr>
          <w:rFonts w:hint="eastAsia" w:ascii="方正小标宋简体" w:hAnsi="方正小标宋简体" w:eastAsia="方正小标宋简体" w:cs="方正小标宋简体"/>
          <w:b w:val="0"/>
          <w:bCs w:val="0"/>
          <w:color w:val="auto"/>
          <w:sz w:val="44"/>
          <w:szCs w:val="44"/>
          <w:lang w:val="en-US" w:eastAsia="zh-CN"/>
        </w:rPr>
        <w:t xml:space="preserve"> </w:t>
      </w:r>
      <w:r>
        <w:rPr>
          <w:rFonts w:hint="eastAsia" w:ascii="方正小标宋简体" w:hAnsi="方正小标宋简体" w:eastAsia="方正小标宋简体" w:cs="方正小标宋简体"/>
          <w:b w:val="0"/>
          <w:bCs w:val="0"/>
          <w:color w:val="auto"/>
          <w:sz w:val="44"/>
          <w:szCs w:val="44"/>
          <w:lang w:eastAsia="zh-CN"/>
        </w:rPr>
        <w:t>评标</w:t>
      </w:r>
      <w:bookmarkEnd w:id="11"/>
      <w:bookmarkEnd w:id="12"/>
    </w:p>
    <w:p w14:paraId="6BAB6D5D">
      <w:pPr>
        <w:pStyle w:val="10"/>
        <w:keepNext w:val="0"/>
        <w:keepLines w:val="0"/>
        <w:pageBreakBefore w:val="0"/>
        <w:widowControl/>
        <w:suppressLineNumbers w:val="0"/>
        <w:shd w:val="clear" w:color="auto" w:fill="FFFFFF"/>
        <w:kinsoku/>
        <w:wordWrap/>
        <w:overflowPunct/>
        <w:topLinePunct w:val="0"/>
        <w:autoSpaceDE/>
        <w:autoSpaceDN/>
        <w:bidi w:val="0"/>
        <w:adjustRightInd/>
        <w:snapToGrid/>
        <w:spacing w:before="0" w:beforeLines="0" w:beforeAutospacing="0" w:after="0" w:afterLines="0" w:afterAutospacing="0" w:line="570" w:lineRule="exact"/>
        <w:ind w:left="0" w:right="0" w:firstLine="640" w:firstLineChars="200"/>
        <w:textAlignment w:val="auto"/>
        <w:rPr>
          <w:rStyle w:val="15"/>
          <w:rFonts w:hint="eastAsia" w:ascii="仿宋_GB2312" w:hAnsi="仿宋_GB2312" w:eastAsia="仿宋_GB2312" w:cs="仿宋_GB2312"/>
          <w:b w:val="0"/>
          <w:bCs w:val="0"/>
          <w:color w:val="auto"/>
          <w:sz w:val="32"/>
          <w:szCs w:val="32"/>
          <w:shd w:val="clear" w:color="auto" w:fill="FFFFFF"/>
          <w:lang w:eastAsia="zh-CN"/>
        </w:rPr>
      </w:pPr>
    </w:p>
    <w:p w14:paraId="1179B9C4">
      <w:pPr>
        <w:keepNext w:val="0"/>
        <w:keepLines w:val="0"/>
        <w:pageBreakBefore w:val="0"/>
        <w:kinsoku/>
        <w:wordWrap w:val="0"/>
        <w:overflowPunct/>
        <w:topLinePunct/>
        <w:autoSpaceDE/>
        <w:autoSpaceDN/>
        <w:bidi w:val="0"/>
        <w:adjustRightInd/>
        <w:snapToGrid/>
        <w:spacing w:beforeLines="0" w:afterLines="0" w:line="570" w:lineRule="exact"/>
        <w:ind w:firstLine="643" w:firstLineChars="200"/>
        <w:textAlignment w:val="auto"/>
        <w:rPr>
          <w:rFonts w:hint="eastAsia" w:ascii="仿宋_GB2312" w:hAnsi="仿宋_GB2312" w:eastAsia="仿宋_GB2312" w:cs="仿宋_GB2312"/>
          <w:b/>
          <w:bCs/>
          <w:color w:val="auto"/>
          <w:sz w:val="32"/>
          <w:szCs w:val="32"/>
          <w:lang w:eastAsia="zh-CN"/>
        </w:rPr>
      </w:pPr>
      <w:r>
        <w:rPr>
          <w:rFonts w:hint="eastAsia" w:ascii="仿宋_GB2312" w:hAnsi="仿宋_GB2312" w:eastAsia="仿宋_GB2312" w:cs="仿宋_GB2312"/>
          <w:b/>
          <w:bCs/>
          <w:color w:val="auto"/>
          <w:sz w:val="32"/>
          <w:szCs w:val="32"/>
          <w:lang w:eastAsia="zh-CN"/>
        </w:rPr>
        <w:t>一、本项目采用综合评分法：</w:t>
      </w:r>
    </w:p>
    <w:p w14:paraId="52A40B52">
      <w:pPr>
        <w:pStyle w:val="10"/>
        <w:keepNext w:val="0"/>
        <w:keepLines w:val="0"/>
        <w:pageBreakBefore w:val="0"/>
        <w:widowControl/>
        <w:suppressLineNumbers w:val="0"/>
        <w:kinsoku/>
        <w:wordWrap/>
        <w:overflowPunct/>
        <w:topLinePunct w:val="0"/>
        <w:autoSpaceDE/>
        <w:autoSpaceDN/>
        <w:bidi w:val="0"/>
        <w:adjustRightInd/>
        <w:snapToGrid/>
        <w:spacing w:before="0" w:beforeLines="0" w:beforeAutospacing="0" w:after="0" w:afterLines="0" w:afterAutospacing="0" w:line="570" w:lineRule="exact"/>
        <w:ind w:left="0" w:right="0" w:firstLine="640" w:firstLineChars="200"/>
        <w:textAlignment w:val="auto"/>
        <w:rPr>
          <w:rFonts w:hint="eastAsia" w:ascii="仿宋_GB2312" w:hAnsi="仿宋_GB2312" w:eastAsia="仿宋_GB2312" w:cs="仿宋_GB2312"/>
          <w:b w:val="0"/>
          <w:bCs w:val="0"/>
          <w:color w:val="auto"/>
          <w:sz w:val="32"/>
          <w:szCs w:val="32"/>
        </w:rPr>
      </w:pPr>
      <w:r>
        <w:rPr>
          <w:rFonts w:hint="eastAsia" w:ascii="仿宋_GB2312" w:hAnsi="仿宋_GB2312" w:eastAsia="仿宋_GB2312" w:cs="仿宋_GB2312"/>
          <w:b w:val="0"/>
          <w:bCs w:val="0"/>
          <w:color w:val="auto"/>
          <w:sz w:val="32"/>
          <w:szCs w:val="32"/>
        </w:rPr>
        <w:t>（1）</w:t>
      </w:r>
      <w:r>
        <w:rPr>
          <w:rFonts w:hint="eastAsia" w:ascii="仿宋_GB2312" w:hAnsi="仿宋_GB2312" w:eastAsia="仿宋_GB2312" w:cs="仿宋_GB2312"/>
          <w:b w:val="0"/>
          <w:bCs w:val="0"/>
          <w:color w:val="auto"/>
          <w:sz w:val="32"/>
          <w:szCs w:val="32"/>
          <w:lang w:eastAsia="zh-CN"/>
        </w:rPr>
        <w:t>投标文件</w:t>
      </w:r>
      <w:r>
        <w:rPr>
          <w:rFonts w:hint="eastAsia" w:ascii="仿宋_GB2312" w:hAnsi="仿宋_GB2312" w:eastAsia="仿宋_GB2312" w:cs="仿宋_GB2312"/>
          <w:b w:val="0"/>
          <w:bCs w:val="0"/>
          <w:color w:val="auto"/>
          <w:sz w:val="32"/>
          <w:szCs w:val="32"/>
        </w:rPr>
        <w:t>满足</w:t>
      </w:r>
      <w:r>
        <w:rPr>
          <w:rFonts w:hint="eastAsia" w:ascii="仿宋_GB2312" w:hAnsi="仿宋_GB2312" w:eastAsia="仿宋_GB2312" w:cs="仿宋_GB2312"/>
          <w:b w:val="0"/>
          <w:bCs w:val="0"/>
          <w:color w:val="auto"/>
          <w:sz w:val="32"/>
          <w:szCs w:val="32"/>
          <w:lang w:eastAsia="zh-CN"/>
        </w:rPr>
        <w:t>采购文件</w:t>
      </w:r>
      <w:r>
        <w:rPr>
          <w:rFonts w:hint="eastAsia" w:ascii="仿宋_GB2312" w:hAnsi="仿宋_GB2312" w:eastAsia="仿宋_GB2312" w:cs="仿宋_GB2312"/>
          <w:b w:val="0"/>
          <w:bCs w:val="0"/>
          <w:color w:val="auto"/>
          <w:sz w:val="32"/>
          <w:szCs w:val="32"/>
        </w:rPr>
        <w:t>全部实质性要求，且按照评审因素的量化指标评审得分（即评标总得分）最高的</w:t>
      </w:r>
      <w:r>
        <w:rPr>
          <w:rFonts w:hint="eastAsia" w:ascii="仿宋_GB2312" w:hAnsi="仿宋_GB2312" w:eastAsia="仿宋_GB2312" w:cs="仿宋_GB2312"/>
          <w:b w:val="0"/>
          <w:bCs w:val="0"/>
          <w:color w:val="auto"/>
          <w:sz w:val="32"/>
          <w:szCs w:val="32"/>
          <w:lang w:eastAsia="zh-CN"/>
        </w:rPr>
        <w:t>投标人</w:t>
      </w:r>
      <w:r>
        <w:rPr>
          <w:rFonts w:hint="eastAsia" w:ascii="仿宋_GB2312" w:hAnsi="仿宋_GB2312" w:eastAsia="仿宋_GB2312" w:cs="仿宋_GB2312"/>
          <w:b w:val="0"/>
          <w:bCs w:val="0"/>
          <w:color w:val="auto"/>
          <w:sz w:val="32"/>
          <w:szCs w:val="32"/>
        </w:rPr>
        <w:t>为</w:t>
      </w:r>
      <w:r>
        <w:rPr>
          <w:rFonts w:hint="eastAsia" w:ascii="仿宋_GB2312" w:hAnsi="仿宋_GB2312" w:eastAsia="仿宋_GB2312" w:cs="仿宋_GB2312"/>
          <w:b w:val="0"/>
          <w:bCs w:val="0"/>
          <w:color w:val="auto"/>
          <w:sz w:val="32"/>
          <w:szCs w:val="32"/>
          <w:lang w:eastAsia="zh-CN"/>
        </w:rPr>
        <w:t>中标人</w:t>
      </w:r>
      <w:r>
        <w:rPr>
          <w:rFonts w:hint="eastAsia" w:ascii="仿宋_GB2312" w:hAnsi="仿宋_GB2312" w:eastAsia="仿宋_GB2312" w:cs="仿宋_GB2312"/>
          <w:b w:val="0"/>
          <w:bCs w:val="0"/>
          <w:color w:val="auto"/>
          <w:sz w:val="32"/>
          <w:szCs w:val="32"/>
        </w:rPr>
        <w:t>。</w:t>
      </w:r>
    </w:p>
    <w:p w14:paraId="48C3EB67">
      <w:pPr>
        <w:pStyle w:val="10"/>
        <w:keepNext w:val="0"/>
        <w:keepLines w:val="0"/>
        <w:pageBreakBefore w:val="0"/>
        <w:widowControl/>
        <w:suppressLineNumbers w:val="0"/>
        <w:kinsoku/>
        <w:wordWrap/>
        <w:overflowPunct/>
        <w:topLinePunct w:val="0"/>
        <w:autoSpaceDE/>
        <w:autoSpaceDN/>
        <w:bidi w:val="0"/>
        <w:adjustRightInd/>
        <w:snapToGrid/>
        <w:spacing w:before="0" w:beforeLines="0" w:beforeAutospacing="0" w:after="0" w:afterLines="0" w:afterAutospacing="0" w:line="570" w:lineRule="exact"/>
        <w:ind w:left="0" w:right="0" w:firstLine="640" w:firstLineChars="200"/>
        <w:textAlignment w:val="auto"/>
        <w:rPr>
          <w:rFonts w:hint="eastAsia" w:ascii="仿宋_GB2312" w:hAnsi="仿宋_GB2312" w:eastAsia="仿宋_GB2312" w:cs="仿宋_GB2312"/>
          <w:b/>
          <w:bCs/>
          <w:color w:val="auto"/>
          <w:sz w:val="32"/>
          <w:szCs w:val="32"/>
          <w:lang w:eastAsia="zh-CN"/>
        </w:rPr>
      </w:pPr>
      <w:r>
        <w:rPr>
          <w:rFonts w:hint="eastAsia" w:ascii="仿宋_GB2312" w:hAnsi="仿宋_GB2312" w:eastAsia="仿宋_GB2312" w:cs="仿宋_GB2312"/>
          <w:b w:val="0"/>
          <w:bCs w:val="0"/>
          <w:color w:val="auto"/>
          <w:sz w:val="32"/>
          <w:szCs w:val="32"/>
        </w:rPr>
        <w:t>①价格项满分为</w:t>
      </w:r>
      <w:r>
        <w:rPr>
          <w:rFonts w:hint="eastAsia" w:ascii="仿宋_GB2312" w:hAnsi="仿宋_GB2312" w:eastAsia="仿宋_GB2312" w:cs="仿宋_GB2312"/>
          <w:b w:val="0"/>
          <w:bCs w:val="0"/>
          <w:color w:val="auto"/>
          <w:sz w:val="32"/>
          <w:szCs w:val="32"/>
          <w:u w:val="single"/>
          <w:lang w:val="en-US" w:eastAsia="zh-CN"/>
        </w:rPr>
        <w:t>10</w:t>
      </w:r>
      <w:r>
        <w:rPr>
          <w:rFonts w:hint="eastAsia" w:ascii="仿宋_GB2312" w:hAnsi="仿宋_GB2312" w:eastAsia="仿宋_GB2312" w:cs="仿宋_GB2312"/>
          <w:b w:val="0"/>
          <w:bCs w:val="0"/>
          <w:color w:val="auto"/>
          <w:sz w:val="32"/>
          <w:szCs w:val="32"/>
        </w:rPr>
        <w:t>分。</w:t>
      </w:r>
      <w:r>
        <w:rPr>
          <w:rFonts w:hint="eastAsia" w:ascii="仿宋_GB2312" w:hAnsi="仿宋_GB2312" w:eastAsia="仿宋_GB2312" w:cs="仿宋_GB2312"/>
          <w:b/>
          <w:bCs/>
          <w:color w:val="auto"/>
          <w:sz w:val="32"/>
          <w:szCs w:val="32"/>
          <w:lang w:eastAsia="zh-CN"/>
        </w:rPr>
        <w:t>（注意事项：</w:t>
      </w:r>
      <w:r>
        <w:rPr>
          <w:rFonts w:hint="eastAsia" w:ascii="仿宋_GB2312" w:hAnsi="仿宋_GB2312" w:eastAsia="仿宋_GB2312" w:cs="仿宋_GB2312"/>
          <w:b/>
          <w:bCs/>
          <w:color w:val="auto"/>
          <w:sz w:val="32"/>
          <w:szCs w:val="32"/>
        </w:rPr>
        <w:t>货物项目的价格分值占总分值的比重不得低于30%；服务项目的价格分值占总分值的比重不得低于10%。（中华人民共和国财政部令第87号--政府采购货物和服务招标投标管理办法）</w:t>
      </w:r>
      <w:r>
        <w:rPr>
          <w:rFonts w:hint="eastAsia" w:ascii="仿宋_GB2312" w:hAnsi="仿宋_GB2312" w:eastAsia="仿宋_GB2312" w:cs="仿宋_GB2312"/>
          <w:b/>
          <w:bCs/>
          <w:color w:val="auto"/>
          <w:sz w:val="32"/>
          <w:szCs w:val="32"/>
          <w:lang w:eastAsia="zh-CN"/>
        </w:rPr>
        <w:t>）</w:t>
      </w:r>
    </w:p>
    <w:p w14:paraId="651B67BB">
      <w:pPr>
        <w:pStyle w:val="10"/>
        <w:keepNext w:val="0"/>
        <w:keepLines w:val="0"/>
        <w:pageBreakBefore w:val="0"/>
        <w:widowControl/>
        <w:suppressLineNumbers w:val="0"/>
        <w:kinsoku/>
        <w:wordWrap/>
        <w:overflowPunct/>
        <w:topLinePunct w:val="0"/>
        <w:autoSpaceDE/>
        <w:autoSpaceDN/>
        <w:bidi w:val="0"/>
        <w:adjustRightInd/>
        <w:snapToGrid/>
        <w:spacing w:before="0" w:beforeLines="0" w:beforeAutospacing="0" w:after="0" w:afterLines="0" w:afterAutospacing="0" w:line="570" w:lineRule="exact"/>
        <w:ind w:left="0" w:right="0" w:firstLine="640" w:firstLineChars="200"/>
        <w:textAlignment w:val="auto"/>
        <w:rPr>
          <w:rFonts w:hint="eastAsia" w:ascii="仿宋_GB2312" w:hAnsi="仿宋_GB2312" w:eastAsia="仿宋_GB2312" w:cs="仿宋_GB2312"/>
          <w:b w:val="0"/>
          <w:bCs w:val="0"/>
          <w:color w:val="auto"/>
          <w:sz w:val="32"/>
          <w:szCs w:val="32"/>
        </w:rPr>
      </w:pPr>
      <w:r>
        <w:rPr>
          <w:rFonts w:hint="eastAsia" w:ascii="仿宋_GB2312" w:hAnsi="仿宋_GB2312" w:eastAsia="仿宋_GB2312" w:cs="仿宋_GB2312"/>
          <w:b w:val="0"/>
          <w:bCs w:val="0"/>
          <w:color w:val="auto"/>
          <w:sz w:val="32"/>
          <w:szCs w:val="32"/>
        </w:rPr>
        <w:t>价格分采用低价优先法计算，即满足</w:t>
      </w:r>
      <w:r>
        <w:rPr>
          <w:rFonts w:hint="eastAsia" w:ascii="仿宋_GB2312" w:hAnsi="仿宋_GB2312" w:eastAsia="仿宋_GB2312" w:cs="仿宋_GB2312"/>
          <w:b w:val="0"/>
          <w:bCs w:val="0"/>
          <w:color w:val="auto"/>
          <w:sz w:val="32"/>
          <w:szCs w:val="32"/>
          <w:lang w:eastAsia="zh-CN"/>
        </w:rPr>
        <w:t>采购文件</w:t>
      </w:r>
      <w:r>
        <w:rPr>
          <w:rFonts w:hint="eastAsia" w:ascii="仿宋_GB2312" w:hAnsi="仿宋_GB2312" w:eastAsia="仿宋_GB2312" w:cs="仿宋_GB2312"/>
          <w:b w:val="0"/>
          <w:bCs w:val="0"/>
          <w:color w:val="auto"/>
          <w:sz w:val="32"/>
          <w:szCs w:val="32"/>
        </w:rPr>
        <w:t>要求且</w:t>
      </w:r>
      <w:r>
        <w:rPr>
          <w:rFonts w:hint="eastAsia" w:ascii="仿宋_GB2312" w:hAnsi="仿宋_GB2312" w:eastAsia="仿宋_GB2312" w:cs="仿宋_GB2312"/>
          <w:b w:val="0"/>
          <w:bCs w:val="0"/>
          <w:color w:val="auto"/>
          <w:sz w:val="32"/>
          <w:szCs w:val="32"/>
          <w:lang w:eastAsia="zh-CN"/>
        </w:rPr>
        <w:t>响应</w:t>
      </w:r>
      <w:r>
        <w:rPr>
          <w:rFonts w:hint="eastAsia" w:ascii="仿宋_GB2312" w:hAnsi="仿宋_GB2312" w:eastAsia="仿宋_GB2312" w:cs="仿宋_GB2312"/>
          <w:b w:val="0"/>
          <w:bCs w:val="0"/>
          <w:color w:val="auto"/>
          <w:sz w:val="32"/>
          <w:szCs w:val="32"/>
        </w:rPr>
        <w:t>价格最低的</w:t>
      </w:r>
      <w:r>
        <w:rPr>
          <w:rFonts w:hint="eastAsia" w:ascii="仿宋_GB2312" w:hAnsi="仿宋_GB2312" w:eastAsia="仿宋_GB2312" w:cs="仿宋_GB2312"/>
          <w:b w:val="0"/>
          <w:bCs w:val="0"/>
          <w:color w:val="auto"/>
          <w:sz w:val="32"/>
          <w:szCs w:val="32"/>
          <w:lang w:eastAsia="zh-CN"/>
        </w:rPr>
        <w:t>响应</w:t>
      </w:r>
      <w:r>
        <w:rPr>
          <w:rFonts w:hint="eastAsia" w:ascii="仿宋_GB2312" w:hAnsi="仿宋_GB2312" w:eastAsia="仿宋_GB2312" w:cs="仿宋_GB2312"/>
          <w:b w:val="0"/>
          <w:bCs w:val="0"/>
          <w:color w:val="auto"/>
          <w:sz w:val="32"/>
          <w:szCs w:val="32"/>
        </w:rPr>
        <w:t>报价为评标基准价，其价格分为满分。其他</w:t>
      </w:r>
      <w:r>
        <w:rPr>
          <w:rFonts w:hint="eastAsia" w:ascii="仿宋_GB2312" w:hAnsi="仿宋_GB2312" w:eastAsia="仿宋_GB2312" w:cs="仿宋_GB2312"/>
          <w:b w:val="0"/>
          <w:bCs w:val="0"/>
          <w:color w:val="auto"/>
          <w:sz w:val="32"/>
          <w:szCs w:val="32"/>
          <w:lang w:eastAsia="zh-CN"/>
        </w:rPr>
        <w:t>投标人</w:t>
      </w:r>
      <w:r>
        <w:rPr>
          <w:rFonts w:hint="eastAsia" w:ascii="仿宋_GB2312" w:hAnsi="仿宋_GB2312" w:eastAsia="仿宋_GB2312" w:cs="仿宋_GB2312"/>
          <w:b w:val="0"/>
          <w:bCs w:val="0"/>
          <w:color w:val="auto"/>
          <w:sz w:val="32"/>
          <w:szCs w:val="32"/>
        </w:rPr>
        <w:t>的价格分统一按照下列公式计算：</w:t>
      </w:r>
      <w:r>
        <w:rPr>
          <w:rFonts w:hint="eastAsia" w:ascii="仿宋_GB2312" w:hAnsi="仿宋_GB2312" w:eastAsia="仿宋_GB2312" w:cs="仿宋_GB2312"/>
          <w:b w:val="0"/>
          <w:bCs w:val="0"/>
          <w:color w:val="auto"/>
          <w:sz w:val="32"/>
          <w:szCs w:val="32"/>
          <w:lang w:eastAsia="zh-CN"/>
        </w:rPr>
        <w:t>响应</w:t>
      </w:r>
      <w:r>
        <w:rPr>
          <w:rFonts w:hint="eastAsia" w:ascii="仿宋_GB2312" w:hAnsi="仿宋_GB2312" w:eastAsia="仿宋_GB2312" w:cs="仿宋_GB2312"/>
          <w:b w:val="0"/>
          <w:bCs w:val="0"/>
          <w:color w:val="auto"/>
          <w:sz w:val="32"/>
          <w:szCs w:val="32"/>
        </w:rPr>
        <w:t>报价得分=（评标基准价／</w:t>
      </w:r>
      <w:r>
        <w:rPr>
          <w:rFonts w:hint="eastAsia" w:ascii="仿宋_GB2312" w:hAnsi="仿宋_GB2312" w:eastAsia="仿宋_GB2312" w:cs="仿宋_GB2312"/>
          <w:b w:val="0"/>
          <w:bCs w:val="0"/>
          <w:color w:val="auto"/>
          <w:sz w:val="32"/>
          <w:szCs w:val="32"/>
          <w:lang w:eastAsia="zh-CN"/>
        </w:rPr>
        <w:t>响应</w:t>
      </w:r>
      <w:r>
        <w:rPr>
          <w:rFonts w:hint="eastAsia" w:ascii="仿宋_GB2312" w:hAnsi="仿宋_GB2312" w:eastAsia="仿宋_GB2312" w:cs="仿宋_GB2312"/>
          <w:b w:val="0"/>
          <w:bCs w:val="0"/>
          <w:color w:val="auto"/>
          <w:sz w:val="32"/>
          <w:szCs w:val="32"/>
        </w:rPr>
        <w:t>报价）×</w:t>
      </w:r>
      <w:r>
        <w:rPr>
          <w:rFonts w:hint="eastAsia" w:ascii="仿宋_GB2312" w:hAnsi="仿宋_GB2312" w:eastAsia="仿宋_GB2312" w:cs="仿宋_GB2312"/>
          <w:b w:val="0"/>
          <w:bCs w:val="0"/>
          <w:color w:val="auto"/>
          <w:sz w:val="32"/>
          <w:szCs w:val="32"/>
          <w:lang w:eastAsia="zh-CN"/>
        </w:rPr>
        <w:t>价格项满分</w:t>
      </w:r>
      <w:r>
        <w:rPr>
          <w:rFonts w:hint="eastAsia" w:ascii="仿宋_GB2312" w:hAnsi="仿宋_GB2312" w:eastAsia="仿宋_GB2312" w:cs="仿宋_GB2312"/>
          <w:b w:val="0"/>
          <w:bCs w:val="0"/>
          <w:color w:val="auto"/>
          <w:sz w:val="32"/>
          <w:szCs w:val="32"/>
        </w:rPr>
        <w:t>。</w:t>
      </w:r>
    </w:p>
    <w:p w14:paraId="01E4EF34">
      <w:pPr>
        <w:pStyle w:val="10"/>
        <w:keepNext w:val="0"/>
        <w:keepLines w:val="0"/>
        <w:pageBreakBefore w:val="0"/>
        <w:widowControl/>
        <w:suppressLineNumbers w:val="0"/>
        <w:kinsoku/>
        <w:wordWrap/>
        <w:overflowPunct/>
        <w:topLinePunct w:val="0"/>
        <w:autoSpaceDE/>
        <w:autoSpaceDN/>
        <w:bidi w:val="0"/>
        <w:adjustRightInd/>
        <w:snapToGrid/>
        <w:spacing w:before="0" w:beforeLines="0" w:beforeAutospacing="0" w:after="0" w:afterLines="0" w:afterAutospacing="0" w:line="570" w:lineRule="exact"/>
        <w:ind w:left="0" w:right="0" w:firstLine="640" w:firstLineChars="200"/>
        <w:textAlignment w:val="auto"/>
        <w:rPr>
          <w:rFonts w:hint="default" w:ascii="仿宋_GB2312" w:hAnsi="仿宋_GB2312" w:eastAsia="仿宋_GB2312" w:cs="仿宋_GB2312"/>
          <w:b/>
          <w:bCs/>
          <w:color w:val="auto"/>
          <w:sz w:val="32"/>
          <w:szCs w:val="32"/>
          <w:lang w:val="en-US" w:eastAsia="zh-CN"/>
        </w:rPr>
      </w:pPr>
      <w:r>
        <w:rPr>
          <w:rFonts w:hint="eastAsia" w:ascii="仿宋_GB2312" w:hAnsi="仿宋_GB2312" w:eastAsia="仿宋_GB2312" w:cs="仿宋_GB2312"/>
          <w:b w:val="0"/>
          <w:bCs w:val="0"/>
          <w:color w:val="auto"/>
          <w:sz w:val="32"/>
          <w:szCs w:val="32"/>
        </w:rPr>
        <w:t>②技术项满分为</w:t>
      </w:r>
      <w:r>
        <w:rPr>
          <w:rFonts w:hint="eastAsia" w:ascii="仿宋_GB2312" w:hAnsi="仿宋_GB2312" w:eastAsia="仿宋_GB2312" w:cs="仿宋_GB2312"/>
          <w:b w:val="0"/>
          <w:bCs w:val="0"/>
          <w:color w:val="auto"/>
          <w:sz w:val="32"/>
          <w:szCs w:val="32"/>
          <w:u w:val="single"/>
          <w:lang w:val="en-US" w:eastAsia="zh-CN"/>
        </w:rPr>
        <w:t>81</w:t>
      </w:r>
      <w:r>
        <w:rPr>
          <w:rFonts w:hint="eastAsia" w:ascii="仿宋_GB2312" w:hAnsi="仿宋_GB2312" w:eastAsia="仿宋_GB2312" w:cs="仿宋_GB2312"/>
          <w:b w:val="0"/>
          <w:bCs w:val="0"/>
          <w:color w:val="auto"/>
          <w:sz w:val="32"/>
          <w:szCs w:val="32"/>
        </w:rPr>
        <w:t>分。（注：</w:t>
      </w:r>
      <w:r>
        <w:rPr>
          <w:rFonts w:hint="eastAsia" w:ascii="仿宋_GB2312" w:hAnsi="仿宋_GB2312" w:eastAsia="仿宋_GB2312" w:cs="仿宋_GB2312"/>
          <w:b w:val="0"/>
          <w:bCs w:val="0"/>
          <w:color w:val="auto"/>
          <w:sz w:val="32"/>
          <w:szCs w:val="32"/>
          <w:lang w:val="en-US" w:eastAsia="zh-CN"/>
        </w:rPr>
        <w:t>技术和商务评分中有主观分的，所有主观分值相加最高得分与最低得分间的分差值不得大于3分（0分除外）。（福建省财政厅关于进一步规范政府采购文件评审因素设置的通知-闽财购〔2024〕3 号）</w:t>
      </w:r>
      <w:r>
        <w:rPr>
          <w:rFonts w:hint="eastAsia" w:ascii="仿宋_GB2312" w:hAnsi="仿宋_GB2312" w:eastAsia="仿宋_GB2312" w:cs="仿宋_GB2312"/>
          <w:b/>
          <w:bCs/>
          <w:color w:val="auto"/>
          <w:sz w:val="32"/>
          <w:szCs w:val="32"/>
          <w:lang w:val="en-US" w:eastAsia="zh-CN"/>
        </w:rPr>
        <w:t>）</w:t>
      </w:r>
    </w:p>
    <w:tbl>
      <w:tblPr>
        <w:tblStyle w:val="12"/>
        <w:tblW w:w="5763" w:type="pct"/>
        <w:jc w:val="center"/>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autofit"/>
        <w:tblCellMar>
          <w:top w:w="0" w:type="dxa"/>
          <w:left w:w="0" w:type="dxa"/>
          <w:bottom w:w="0" w:type="dxa"/>
          <w:right w:w="0" w:type="dxa"/>
        </w:tblCellMar>
      </w:tblPr>
      <w:tblGrid>
        <w:gridCol w:w="956"/>
        <w:gridCol w:w="831"/>
        <w:gridCol w:w="7805"/>
      </w:tblGrid>
      <w:tr w14:paraId="219D6621">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23" w:hRule="atLeast"/>
          <w:tblHeader/>
          <w:jc w:val="center"/>
        </w:trPr>
        <w:tc>
          <w:tcPr>
            <w:tcW w:w="498" w:type="pct"/>
            <w:tcBorders>
              <w:top w:val="outset" w:color="auto" w:sz="6" w:space="0"/>
              <w:left w:val="outset" w:color="auto" w:sz="6" w:space="0"/>
              <w:bottom w:val="outset" w:color="auto" w:sz="6" w:space="0"/>
              <w:right w:val="outset" w:color="auto" w:sz="6" w:space="0"/>
            </w:tcBorders>
            <w:noWrap w:val="0"/>
            <w:vAlign w:val="center"/>
          </w:tcPr>
          <w:p w14:paraId="2D44B2FB">
            <w:pPr>
              <w:keepNext w:val="0"/>
              <w:keepLines w:val="0"/>
              <w:pageBreakBefore w:val="0"/>
              <w:widowControl/>
              <w:kinsoku/>
              <w:wordWrap/>
              <w:overflowPunct/>
              <w:topLinePunct w:val="0"/>
              <w:autoSpaceDE/>
              <w:autoSpaceDN/>
              <w:bidi w:val="0"/>
              <w:adjustRightInd/>
              <w:snapToGrid/>
              <w:spacing w:line="380" w:lineRule="exact"/>
              <w:jc w:val="center"/>
              <w:textAlignment w:val="auto"/>
              <w:rPr>
                <w:rFonts w:ascii="宋体" w:hAnsi="宋体" w:cs="宋体"/>
                <w:color w:val="auto"/>
                <w:kern w:val="0"/>
                <w:sz w:val="24"/>
                <w:highlight w:val="none"/>
              </w:rPr>
            </w:pPr>
            <w:r>
              <w:rPr>
                <w:rFonts w:ascii="宋体" w:hAnsi="宋体" w:cs="宋体"/>
                <w:color w:val="auto"/>
                <w:kern w:val="0"/>
                <w:sz w:val="24"/>
                <w:highlight w:val="none"/>
              </w:rPr>
              <w:t>评标项目</w:t>
            </w:r>
          </w:p>
        </w:tc>
        <w:tc>
          <w:tcPr>
            <w:tcW w:w="433" w:type="pct"/>
            <w:tcBorders>
              <w:top w:val="outset" w:color="auto" w:sz="6" w:space="0"/>
              <w:left w:val="outset" w:color="auto" w:sz="6" w:space="0"/>
              <w:bottom w:val="outset" w:color="auto" w:sz="6" w:space="0"/>
              <w:right w:val="outset" w:color="auto" w:sz="6" w:space="0"/>
            </w:tcBorders>
            <w:noWrap w:val="0"/>
            <w:vAlign w:val="center"/>
          </w:tcPr>
          <w:p w14:paraId="72C91B78">
            <w:pPr>
              <w:keepNext w:val="0"/>
              <w:keepLines w:val="0"/>
              <w:pageBreakBefore w:val="0"/>
              <w:widowControl/>
              <w:kinsoku/>
              <w:wordWrap/>
              <w:overflowPunct/>
              <w:topLinePunct w:val="0"/>
              <w:autoSpaceDE/>
              <w:autoSpaceDN/>
              <w:bidi w:val="0"/>
              <w:adjustRightInd/>
              <w:snapToGrid/>
              <w:spacing w:line="380" w:lineRule="exact"/>
              <w:jc w:val="center"/>
              <w:textAlignment w:val="auto"/>
              <w:rPr>
                <w:rFonts w:ascii="宋体" w:hAnsi="宋体" w:cs="宋体"/>
                <w:color w:val="auto"/>
                <w:kern w:val="0"/>
                <w:sz w:val="24"/>
                <w:highlight w:val="none"/>
              </w:rPr>
            </w:pPr>
            <w:r>
              <w:rPr>
                <w:rFonts w:ascii="宋体" w:hAnsi="宋体" w:cs="宋体"/>
                <w:color w:val="auto"/>
                <w:kern w:val="0"/>
                <w:sz w:val="24"/>
                <w:highlight w:val="none"/>
              </w:rPr>
              <w:t>评标分值</w:t>
            </w:r>
          </w:p>
        </w:tc>
        <w:tc>
          <w:tcPr>
            <w:tcW w:w="4067" w:type="pct"/>
            <w:tcBorders>
              <w:top w:val="outset" w:color="auto" w:sz="6" w:space="0"/>
              <w:left w:val="outset" w:color="auto" w:sz="6" w:space="0"/>
              <w:bottom w:val="outset" w:color="auto" w:sz="6" w:space="0"/>
              <w:right w:val="outset" w:color="auto" w:sz="6" w:space="0"/>
            </w:tcBorders>
            <w:noWrap w:val="0"/>
            <w:vAlign w:val="center"/>
          </w:tcPr>
          <w:p w14:paraId="1189A1FC">
            <w:pPr>
              <w:keepNext w:val="0"/>
              <w:keepLines w:val="0"/>
              <w:pageBreakBefore w:val="0"/>
              <w:widowControl/>
              <w:kinsoku/>
              <w:wordWrap/>
              <w:overflowPunct/>
              <w:topLinePunct w:val="0"/>
              <w:autoSpaceDE/>
              <w:autoSpaceDN/>
              <w:bidi w:val="0"/>
              <w:adjustRightInd/>
              <w:snapToGrid/>
              <w:spacing w:line="380" w:lineRule="exact"/>
              <w:jc w:val="left"/>
              <w:textAlignment w:val="auto"/>
              <w:rPr>
                <w:rFonts w:ascii="宋体" w:hAnsi="宋体" w:cs="宋体"/>
                <w:color w:val="auto"/>
                <w:kern w:val="0"/>
                <w:sz w:val="24"/>
                <w:highlight w:val="none"/>
              </w:rPr>
            </w:pPr>
            <w:r>
              <w:rPr>
                <w:rFonts w:ascii="宋体" w:hAnsi="宋体" w:cs="宋体"/>
                <w:color w:val="auto"/>
                <w:kern w:val="0"/>
                <w:sz w:val="24"/>
                <w:highlight w:val="none"/>
              </w:rPr>
              <w:t>评标方法描述</w:t>
            </w:r>
          </w:p>
        </w:tc>
      </w:tr>
      <w:tr w14:paraId="0931ED3E">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1845" w:hRule="atLeast"/>
          <w:tblHeader/>
          <w:jc w:val="center"/>
        </w:trPr>
        <w:tc>
          <w:tcPr>
            <w:tcW w:w="498" w:type="pct"/>
            <w:tcBorders>
              <w:top w:val="outset" w:color="auto" w:sz="6" w:space="0"/>
              <w:left w:val="outset" w:color="auto" w:sz="6" w:space="0"/>
              <w:bottom w:val="outset" w:color="auto" w:sz="6" w:space="0"/>
              <w:right w:val="outset" w:color="auto" w:sz="6" w:space="0"/>
            </w:tcBorders>
            <w:noWrap w:val="0"/>
            <w:vAlign w:val="center"/>
          </w:tcPr>
          <w:p w14:paraId="7A0C09A7">
            <w:pPr>
              <w:keepNext w:val="0"/>
              <w:keepLines w:val="0"/>
              <w:widowControl/>
              <w:suppressLineNumbers w:val="0"/>
              <w:jc w:val="left"/>
              <w:rPr>
                <w:rFonts w:hint="default" w:ascii="宋体" w:hAnsi="宋体" w:eastAsia="宋体" w:cs="宋体"/>
                <w:color w:val="auto"/>
                <w:kern w:val="0"/>
                <w:sz w:val="24"/>
                <w:szCs w:val="24"/>
                <w:highlight w:val="none"/>
                <w:lang w:val="en-US" w:eastAsia="zh-CN" w:bidi="zh-CN"/>
              </w:rPr>
            </w:pPr>
            <w:r>
              <w:rPr>
                <w:rFonts w:ascii="宋体" w:hAnsi="宋体" w:eastAsia="宋体" w:cs="宋体"/>
                <w:color w:val="auto"/>
                <w:kern w:val="0"/>
                <w:sz w:val="24"/>
                <w:szCs w:val="24"/>
                <w:highlight w:val="none"/>
                <w:lang w:val="en-US" w:eastAsia="zh-CN" w:bidi="ar"/>
              </w:rPr>
              <w:t>1、服务响应</w:t>
            </w:r>
          </w:p>
        </w:tc>
        <w:tc>
          <w:tcPr>
            <w:tcW w:w="433" w:type="pct"/>
            <w:tcBorders>
              <w:top w:val="outset" w:color="auto" w:sz="6" w:space="0"/>
              <w:left w:val="outset" w:color="auto" w:sz="6" w:space="0"/>
              <w:bottom w:val="outset" w:color="auto" w:sz="6" w:space="0"/>
              <w:right w:val="outset" w:color="auto" w:sz="6" w:space="0"/>
            </w:tcBorders>
            <w:noWrap w:val="0"/>
            <w:vAlign w:val="center"/>
          </w:tcPr>
          <w:p w14:paraId="54624252">
            <w:pPr>
              <w:keepNext w:val="0"/>
              <w:keepLines w:val="0"/>
              <w:widowControl/>
              <w:suppressLineNumbers w:val="0"/>
              <w:jc w:val="center"/>
              <w:rPr>
                <w:rFonts w:hint="default" w:ascii="宋体" w:hAnsi="宋体" w:eastAsia="宋体" w:cs="宋体"/>
                <w:color w:val="auto"/>
                <w:kern w:val="0"/>
                <w:sz w:val="24"/>
                <w:szCs w:val="24"/>
                <w:highlight w:val="none"/>
                <w:lang w:val="en-US" w:eastAsia="zh-CN" w:bidi="zh-CN"/>
              </w:rPr>
            </w:pPr>
            <w:r>
              <w:rPr>
                <w:rFonts w:hint="eastAsia" w:ascii="宋体" w:hAnsi="宋体" w:cs="宋体"/>
                <w:color w:val="auto"/>
                <w:kern w:val="0"/>
                <w:sz w:val="24"/>
                <w:szCs w:val="24"/>
                <w:highlight w:val="none"/>
                <w:lang w:val="en-US" w:eastAsia="zh-CN" w:bidi="ar"/>
              </w:rPr>
              <w:t>60</w:t>
            </w:r>
          </w:p>
        </w:tc>
        <w:tc>
          <w:tcPr>
            <w:tcW w:w="4067" w:type="pct"/>
            <w:tcBorders>
              <w:top w:val="outset" w:color="auto" w:sz="6" w:space="0"/>
              <w:left w:val="outset" w:color="auto" w:sz="6" w:space="0"/>
              <w:bottom w:val="outset" w:color="auto" w:sz="6" w:space="0"/>
              <w:right w:val="outset" w:color="auto" w:sz="6" w:space="0"/>
            </w:tcBorders>
            <w:noWrap w:val="0"/>
            <w:vAlign w:val="center"/>
          </w:tcPr>
          <w:p w14:paraId="6FA4D7B2">
            <w:pPr>
              <w:keepNext w:val="0"/>
              <w:keepLines w:val="0"/>
              <w:widowControl/>
              <w:suppressLineNumbers w:val="0"/>
              <w:jc w:val="left"/>
              <w:rPr>
                <w:rFonts w:hint="default" w:ascii="宋体" w:hAnsi="宋体" w:eastAsia="宋体" w:cs="宋体"/>
                <w:color w:val="auto"/>
                <w:kern w:val="0"/>
                <w:sz w:val="24"/>
                <w:szCs w:val="24"/>
                <w:highlight w:val="none"/>
                <w:lang w:val="en-US" w:eastAsia="zh-CN" w:bidi="zh-CN"/>
              </w:rPr>
            </w:pPr>
            <w:r>
              <w:rPr>
                <w:rFonts w:ascii="宋体" w:hAnsi="宋体" w:eastAsia="宋体" w:cs="宋体"/>
                <w:color w:val="auto"/>
                <w:kern w:val="0"/>
                <w:sz w:val="24"/>
                <w:szCs w:val="24"/>
                <w:highlight w:val="none"/>
                <w:lang w:val="en-US" w:eastAsia="zh-CN" w:bidi="ar"/>
              </w:rPr>
              <w:t>根据各投标人对《第</w:t>
            </w:r>
            <w:r>
              <w:rPr>
                <w:rFonts w:hint="eastAsia" w:ascii="宋体" w:hAnsi="宋体" w:cs="宋体"/>
                <w:color w:val="auto"/>
                <w:kern w:val="0"/>
                <w:sz w:val="24"/>
                <w:szCs w:val="24"/>
                <w:highlight w:val="none"/>
                <w:lang w:val="en-US" w:eastAsia="zh-CN" w:bidi="ar"/>
              </w:rPr>
              <w:t>四</w:t>
            </w:r>
            <w:r>
              <w:rPr>
                <w:rFonts w:ascii="宋体" w:hAnsi="宋体" w:eastAsia="宋体" w:cs="宋体"/>
                <w:color w:val="auto"/>
                <w:kern w:val="0"/>
                <w:sz w:val="24"/>
                <w:szCs w:val="24"/>
                <w:highlight w:val="none"/>
                <w:lang w:val="en-US" w:eastAsia="zh-CN" w:bidi="ar"/>
              </w:rPr>
              <w:t>章</w:t>
            </w:r>
            <w:r>
              <w:rPr>
                <w:rFonts w:hint="eastAsia" w:ascii="宋体" w:hAnsi="宋体" w:cs="宋体"/>
                <w:color w:val="auto"/>
                <w:kern w:val="0"/>
                <w:sz w:val="24"/>
                <w:szCs w:val="24"/>
                <w:highlight w:val="none"/>
                <w:lang w:val="en-US" w:eastAsia="zh-CN" w:bidi="ar"/>
              </w:rPr>
              <w:t>采购</w:t>
            </w:r>
            <w:r>
              <w:rPr>
                <w:rFonts w:ascii="宋体" w:hAnsi="宋体" w:eastAsia="宋体" w:cs="宋体"/>
                <w:color w:val="auto"/>
                <w:kern w:val="0"/>
                <w:sz w:val="24"/>
                <w:szCs w:val="24"/>
                <w:highlight w:val="none"/>
                <w:lang w:val="en-US" w:eastAsia="zh-CN" w:bidi="ar"/>
              </w:rPr>
              <w:t>内容及要求》“技术和服务要求”中的各项服务要求的响应、承诺情况，由评委进行评议并评分, 完全满足招标文件技术参数要求的得</w:t>
            </w:r>
            <w:r>
              <w:rPr>
                <w:rFonts w:hint="eastAsia" w:ascii="宋体" w:hAnsi="宋体" w:cs="宋体"/>
                <w:color w:val="auto"/>
                <w:kern w:val="0"/>
                <w:sz w:val="24"/>
                <w:szCs w:val="24"/>
                <w:highlight w:val="none"/>
                <w:lang w:val="en-US" w:eastAsia="zh-CN" w:bidi="ar"/>
              </w:rPr>
              <w:t>60</w:t>
            </w:r>
            <w:r>
              <w:rPr>
                <w:rFonts w:ascii="宋体" w:hAnsi="宋体" w:eastAsia="宋体" w:cs="宋体"/>
                <w:color w:val="auto"/>
                <w:kern w:val="0"/>
                <w:sz w:val="24"/>
                <w:szCs w:val="24"/>
                <w:highlight w:val="none"/>
                <w:lang w:val="en-US" w:eastAsia="zh-CN" w:bidi="ar"/>
              </w:rPr>
              <w:t>分</w:t>
            </w:r>
            <w:r>
              <w:rPr>
                <w:rFonts w:hint="eastAsia" w:ascii="宋体" w:hAnsi="宋体" w:eastAsia="宋体" w:cs="宋体"/>
                <w:i w:val="0"/>
                <w:iCs w:val="0"/>
                <w:caps w:val="0"/>
                <w:color w:val="auto"/>
                <w:spacing w:val="0"/>
                <w:kern w:val="0"/>
                <w:sz w:val="24"/>
                <w:szCs w:val="24"/>
                <w:highlight w:val="none"/>
                <w:lang w:val="en-US" w:eastAsia="zh-CN" w:bidi="ar"/>
              </w:rPr>
              <w:t>；</w:t>
            </w:r>
            <w:r>
              <w:rPr>
                <w:rFonts w:hint="eastAsia" w:ascii="宋体" w:hAnsi="宋体" w:eastAsia="宋体" w:cs="宋体"/>
                <w:color w:val="auto"/>
                <w:kern w:val="0"/>
                <w:sz w:val="24"/>
                <w:szCs w:val="24"/>
                <w:highlight w:val="none"/>
                <w:lang w:val="en-US" w:eastAsia="zh-CN" w:bidi="ar"/>
              </w:rPr>
              <w:t>以“★”标示的技术参数为不允许负偏离的实质性要求，若负偏离则投标无效；未标示“★”的技术参数要求（合计</w:t>
            </w:r>
            <w:r>
              <w:rPr>
                <w:rFonts w:hint="eastAsia" w:ascii="宋体" w:hAnsi="宋体" w:cs="宋体"/>
                <w:color w:val="auto"/>
                <w:kern w:val="0"/>
                <w:sz w:val="24"/>
                <w:szCs w:val="24"/>
                <w:highlight w:val="none"/>
                <w:lang w:val="en-US" w:eastAsia="zh-CN" w:bidi="ar"/>
              </w:rPr>
              <w:t>20</w:t>
            </w:r>
            <w:r>
              <w:rPr>
                <w:rFonts w:hint="eastAsia" w:ascii="宋体" w:hAnsi="宋体" w:eastAsia="宋体" w:cs="宋体"/>
                <w:color w:val="auto"/>
                <w:kern w:val="0"/>
                <w:sz w:val="24"/>
                <w:szCs w:val="24"/>
                <w:highlight w:val="none"/>
                <w:lang w:val="en-US" w:eastAsia="zh-CN" w:bidi="ar"/>
              </w:rPr>
              <w:t>项），全部满足招标文件要求的得</w:t>
            </w:r>
            <w:r>
              <w:rPr>
                <w:rFonts w:hint="eastAsia" w:ascii="宋体" w:hAnsi="宋体" w:cs="宋体"/>
                <w:color w:val="auto"/>
                <w:kern w:val="0"/>
                <w:sz w:val="24"/>
                <w:szCs w:val="24"/>
                <w:highlight w:val="none"/>
                <w:lang w:val="en-US" w:eastAsia="zh-CN" w:bidi="ar"/>
              </w:rPr>
              <w:t>60</w:t>
            </w:r>
            <w:r>
              <w:rPr>
                <w:rFonts w:hint="eastAsia" w:ascii="宋体" w:hAnsi="宋体" w:eastAsia="宋体" w:cs="宋体"/>
                <w:color w:val="auto"/>
                <w:kern w:val="0"/>
                <w:sz w:val="24"/>
                <w:szCs w:val="24"/>
                <w:highlight w:val="none"/>
                <w:lang w:val="en-US" w:eastAsia="zh-CN" w:bidi="ar"/>
              </w:rPr>
              <w:t>分，每负偏离一项扣</w:t>
            </w:r>
            <w:r>
              <w:rPr>
                <w:rFonts w:hint="eastAsia" w:ascii="宋体" w:hAnsi="宋体" w:cs="宋体"/>
                <w:color w:val="auto"/>
                <w:kern w:val="0"/>
                <w:sz w:val="24"/>
                <w:szCs w:val="24"/>
                <w:highlight w:val="none"/>
                <w:lang w:val="en-US" w:eastAsia="zh-CN" w:bidi="ar"/>
              </w:rPr>
              <w:t>3</w:t>
            </w:r>
            <w:r>
              <w:rPr>
                <w:rFonts w:hint="eastAsia" w:ascii="宋体" w:hAnsi="宋体" w:eastAsia="宋体" w:cs="宋体"/>
                <w:color w:val="auto"/>
                <w:kern w:val="0"/>
                <w:sz w:val="24"/>
                <w:szCs w:val="24"/>
                <w:highlight w:val="none"/>
                <w:lang w:val="en-US" w:eastAsia="zh-CN" w:bidi="ar"/>
              </w:rPr>
              <w:t>分，正偏离不加分。</w:t>
            </w:r>
          </w:p>
        </w:tc>
      </w:tr>
      <w:tr w14:paraId="5BA84E4E">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1503" w:hRule="atLeast"/>
          <w:tblHeader/>
          <w:jc w:val="center"/>
        </w:trPr>
        <w:tc>
          <w:tcPr>
            <w:tcW w:w="498" w:type="pct"/>
            <w:tcBorders>
              <w:top w:val="outset" w:color="auto" w:sz="6" w:space="0"/>
              <w:left w:val="outset" w:color="auto" w:sz="6" w:space="0"/>
              <w:bottom w:val="outset" w:color="auto" w:sz="6" w:space="0"/>
              <w:right w:val="outset" w:color="auto" w:sz="6" w:space="0"/>
            </w:tcBorders>
            <w:noWrap w:val="0"/>
            <w:vAlign w:val="center"/>
          </w:tcPr>
          <w:p w14:paraId="7F151FC2">
            <w:pPr>
              <w:keepNext w:val="0"/>
              <w:keepLines w:val="0"/>
              <w:widowControl/>
              <w:suppressLineNumbers w:val="0"/>
              <w:jc w:val="left"/>
              <w:rPr>
                <w:rFonts w:hint="eastAsia" w:ascii="宋体" w:hAnsi="宋体" w:eastAsia="宋体" w:cs="宋体"/>
                <w:color w:val="auto"/>
                <w:kern w:val="0"/>
                <w:sz w:val="24"/>
                <w:szCs w:val="24"/>
                <w:highlight w:val="none"/>
                <w:lang w:val="en-US" w:eastAsia="zh-CN" w:bidi="zh-CN"/>
              </w:rPr>
            </w:pPr>
            <w:r>
              <w:rPr>
                <w:rFonts w:ascii="宋体" w:hAnsi="宋体" w:eastAsia="宋体" w:cs="宋体"/>
                <w:color w:val="auto"/>
                <w:kern w:val="0"/>
                <w:sz w:val="24"/>
                <w:szCs w:val="24"/>
                <w:highlight w:val="none"/>
                <w:lang w:val="en-US" w:eastAsia="zh-CN" w:bidi="ar"/>
              </w:rPr>
              <w:t>2、项目管理服务方案</w:t>
            </w:r>
          </w:p>
        </w:tc>
        <w:tc>
          <w:tcPr>
            <w:tcW w:w="433" w:type="pct"/>
            <w:tcBorders>
              <w:top w:val="outset" w:color="auto" w:sz="6" w:space="0"/>
              <w:left w:val="outset" w:color="auto" w:sz="6" w:space="0"/>
              <w:bottom w:val="outset" w:color="auto" w:sz="6" w:space="0"/>
              <w:right w:val="outset" w:color="auto" w:sz="6" w:space="0"/>
            </w:tcBorders>
            <w:noWrap w:val="0"/>
            <w:vAlign w:val="center"/>
          </w:tcPr>
          <w:p w14:paraId="1799EC61">
            <w:pPr>
              <w:keepNext w:val="0"/>
              <w:keepLines w:val="0"/>
              <w:widowControl/>
              <w:suppressLineNumbers w:val="0"/>
              <w:jc w:val="center"/>
              <w:rPr>
                <w:rFonts w:hint="default" w:ascii="宋体" w:hAnsi="宋体" w:eastAsia="宋体" w:cs="宋体"/>
                <w:color w:val="auto"/>
                <w:kern w:val="0"/>
                <w:sz w:val="24"/>
                <w:szCs w:val="24"/>
                <w:highlight w:val="none"/>
                <w:lang w:val="en-US" w:eastAsia="zh-CN" w:bidi="zh-CN"/>
              </w:rPr>
            </w:pPr>
            <w:r>
              <w:rPr>
                <w:rFonts w:ascii="宋体" w:hAnsi="宋体" w:eastAsia="宋体" w:cs="宋体"/>
                <w:color w:val="auto"/>
                <w:kern w:val="0"/>
                <w:sz w:val="24"/>
                <w:szCs w:val="24"/>
                <w:highlight w:val="none"/>
                <w:lang w:val="en-US" w:eastAsia="zh-CN" w:bidi="ar"/>
              </w:rPr>
              <w:t>3</w:t>
            </w:r>
          </w:p>
        </w:tc>
        <w:tc>
          <w:tcPr>
            <w:tcW w:w="4067" w:type="pct"/>
            <w:tcBorders>
              <w:top w:val="outset" w:color="auto" w:sz="6" w:space="0"/>
              <w:left w:val="outset" w:color="auto" w:sz="6" w:space="0"/>
              <w:bottom w:val="outset" w:color="auto" w:sz="6" w:space="0"/>
              <w:right w:val="outset" w:color="auto" w:sz="6" w:space="0"/>
            </w:tcBorders>
            <w:noWrap w:val="0"/>
            <w:vAlign w:val="center"/>
          </w:tcPr>
          <w:p w14:paraId="0B43B679">
            <w:pPr>
              <w:keepNext w:val="0"/>
              <w:keepLines w:val="0"/>
              <w:widowControl/>
              <w:suppressLineNumbers w:val="0"/>
              <w:jc w:val="left"/>
              <w:rPr>
                <w:rFonts w:hint="eastAsia" w:ascii="宋体" w:hAnsi="宋体" w:eastAsia="宋体" w:cs="宋体"/>
                <w:color w:val="auto"/>
                <w:kern w:val="0"/>
                <w:sz w:val="24"/>
                <w:szCs w:val="24"/>
                <w:highlight w:val="none"/>
                <w:lang w:val="zh-CN" w:eastAsia="zh-CN" w:bidi="zh-CN"/>
              </w:rPr>
            </w:pPr>
            <w:r>
              <w:rPr>
                <w:rFonts w:ascii="宋体" w:hAnsi="宋体" w:eastAsia="宋体" w:cs="宋体"/>
                <w:color w:val="auto"/>
                <w:kern w:val="0"/>
                <w:sz w:val="24"/>
                <w:szCs w:val="24"/>
                <w:highlight w:val="none"/>
                <w:lang w:val="en-US" w:eastAsia="zh-CN" w:bidi="ar"/>
              </w:rPr>
              <w:t>评标委员会根据各投标人提供的项目管理服务方案进行评议：方案考虑全面、条理清晰且合理可行的得3分；方案全面性有欠缺但条理清晰、合理可行性一般的得</w:t>
            </w:r>
            <w:r>
              <w:rPr>
                <w:rFonts w:hint="eastAsia" w:ascii="宋体" w:hAnsi="宋体" w:eastAsia="宋体" w:cs="宋体"/>
                <w:color w:val="auto"/>
                <w:kern w:val="0"/>
                <w:sz w:val="24"/>
                <w:szCs w:val="24"/>
                <w:highlight w:val="none"/>
                <w:lang w:val="en-US" w:eastAsia="zh-CN" w:bidi="ar"/>
              </w:rPr>
              <w:t>2</w:t>
            </w:r>
            <w:r>
              <w:rPr>
                <w:rFonts w:hint="eastAsia" w:ascii="宋体" w:hAnsi="宋体" w:cs="宋体"/>
                <w:color w:val="auto"/>
                <w:kern w:val="0"/>
                <w:sz w:val="24"/>
                <w:szCs w:val="24"/>
                <w:highlight w:val="none"/>
                <w:lang w:val="en-US" w:eastAsia="zh-CN" w:bidi="ar"/>
              </w:rPr>
              <w:t>.7</w:t>
            </w:r>
            <w:r>
              <w:rPr>
                <w:rFonts w:ascii="宋体" w:hAnsi="宋体" w:eastAsia="宋体" w:cs="宋体"/>
                <w:color w:val="auto"/>
                <w:kern w:val="0"/>
                <w:sz w:val="24"/>
                <w:szCs w:val="24"/>
                <w:highlight w:val="none"/>
                <w:lang w:val="en-US" w:eastAsia="zh-CN" w:bidi="ar"/>
              </w:rPr>
              <w:t>分；方案全面性较差，仅能体现部分服务内容及措施且逻辑混乱、合理可行性差的得</w:t>
            </w:r>
            <w:r>
              <w:rPr>
                <w:rFonts w:hint="eastAsia" w:ascii="宋体" w:hAnsi="宋体" w:cs="宋体"/>
                <w:color w:val="auto"/>
                <w:kern w:val="0"/>
                <w:sz w:val="24"/>
                <w:szCs w:val="24"/>
                <w:highlight w:val="none"/>
                <w:lang w:val="en-US" w:eastAsia="zh-CN" w:bidi="ar"/>
              </w:rPr>
              <w:t>2.5</w:t>
            </w:r>
            <w:r>
              <w:rPr>
                <w:rFonts w:ascii="宋体" w:hAnsi="宋体" w:eastAsia="宋体" w:cs="宋体"/>
                <w:color w:val="auto"/>
                <w:kern w:val="0"/>
                <w:sz w:val="24"/>
                <w:szCs w:val="24"/>
                <w:highlight w:val="none"/>
                <w:lang w:val="en-US" w:eastAsia="zh-CN" w:bidi="ar"/>
              </w:rPr>
              <w:t>分，未提供不得分。</w:t>
            </w:r>
          </w:p>
        </w:tc>
      </w:tr>
      <w:tr w14:paraId="00232D71">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3033" w:hRule="atLeast"/>
          <w:tblHeader/>
          <w:jc w:val="center"/>
        </w:trPr>
        <w:tc>
          <w:tcPr>
            <w:tcW w:w="498" w:type="pct"/>
            <w:tcBorders>
              <w:top w:val="outset" w:color="auto" w:sz="6" w:space="0"/>
              <w:left w:val="outset" w:color="auto" w:sz="6" w:space="0"/>
              <w:bottom w:val="outset" w:color="auto" w:sz="6" w:space="0"/>
              <w:right w:val="outset" w:color="auto" w:sz="6" w:space="0"/>
            </w:tcBorders>
            <w:noWrap w:val="0"/>
            <w:vAlign w:val="center"/>
          </w:tcPr>
          <w:p w14:paraId="1695705E">
            <w:pPr>
              <w:keepNext w:val="0"/>
              <w:keepLines w:val="0"/>
              <w:widowControl/>
              <w:suppressLineNumbers w:val="0"/>
              <w:jc w:val="left"/>
              <w:rPr>
                <w:rFonts w:hint="default" w:ascii="宋体" w:hAnsi="宋体" w:eastAsia="宋体" w:cs="宋体"/>
                <w:color w:val="auto"/>
                <w:kern w:val="0"/>
                <w:sz w:val="24"/>
                <w:szCs w:val="24"/>
                <w:highlight w:val="none"/>
                <w:lang w:val="en-US" w:eastAsia="zh-CN" w:bidi="ar-SA"/>
              </w:rPr>
            </w:pPr>
            <w:r>
              <w:rPr>
                <w:rFonts w:hint="eastAsia" w:ascii="宋体" w:hAnsi="宋体" w:cs="宋体"/>
                <w:color w:val="auto"/>
                <w:kern w:val="0"/>
                <w:sz w:val="24"/>
                <w:szCs w:val="24"/>
                <w:highlight w:val="none"/>
                <w:lang w:val="en-US" w:eastAsia="zh-CN" w:bidi="ar"/>
              </w:rPr>
              <w:t>3</w:t>
            </w:r>
            <w:r>
              <w:rPr>
                <w:rFonts w:ascii="宋体" w:hAnsi="宋体" w:eastAsia="宋体" w:cs="宋体"/>
                <w:color w:val="auto"/>
                <w:kern w:val="0"/>
                <w:sz w:val="24"/>
                <w:szCs w:val="24"/>
                <w:highlight w:val="none"/>
                <w:lang w:val="en-US" w:eastAsia="zh-CN" w:bidi="ar"/>
              </w:rPr>
              <w:t>、卫生清洁</w:t>
            </w:r>
          </w:p>
        </w:tc>
        <w:tc>
          <w:tcPr>
            <w:tcW w:w="433" w:type="pct"/>
            <w:tcBorders>
              <w:top w:val="outset" w:color="auto" w:sz="6" w:space="0"/>
              <w:left w:val="outset" w:color="auto" w:sz="6" w:space="0"/>
              <w:bottom w:val="outset" w:color="auto" w:sz="6" w:space="0"/>
              <w:right w:val="outset" w:color="auto" w:sz="6" w:space="0"/>
            </w:tcBorders>
            <w:noWrap w:val="0"/>
            <w:vAlign w:val="center"/>
          </w:tcPr>
          <w:p w14:paraId="568F6C8E">
            <w:pPr>
              <w:keepNext w:val="0"/>
              <w:keepLines w:val="0"/>
              <w:widowControl/>
              <w:suppressLineNumbers w:val="0"/>
              <w:jc w:val="center"/>
              <w:rPr>
                <w:rFonts w:hint="eastAsia" w:ascii="宋体" w:hAnsi="宋体" w:eastAsia="宋体" w:cs="宋体"/>
                <w:color w:val="auto"/>
                <w:kern w:val="0"/>
                <w:sz w:val="24"/>
                <w:szCs w:val="24"/>
                <w:highlight w:val="none"/>
                <w:lang w:val="en-US" w:eastAsia="zh-CN" w:bidi="ar-SA"/>
              </w:rPr>
            </w:pPr>
            <w:r>
              <w:rPr>
                <w:rFonts w:ascii="宋体" w:hAnsi="宋体" w:eastAsia="宋体" w:cs="宋体"/>
                <w:color w:val="auto"/>
                <w:kern w:val="0"/>
                <w:sz w:val="24"/>
                <w:szCs w:val="24"/>
                <w:highlight w:val="none"/>
                <w:lang w:val="en-US" w:eastAsia="zh-CN" w:bidi="ar"/>
              </w:rPr>
              <w:t>3</w:t>
            </w:r>
          </w:p>
        </w:tc>
        <w:tc>
          <w:tcPr>
            <w:tcW w:w="4067" w:type="pct"/>
            <w:tcBorders>
              <w:top w:val="outset" w:color="auto" w:sz="6" w:space="0"/>
              <w:left w:val="outset" w:color="auto" w:sz="6" w:space="0"/>
              <w:bottom w:val="outset" w:color="auto" w:sz="6" w:space="0"/>
              <w:right w:val="outset" w:color="auto" w:sz="6" w:space="0"/>
            </w:tcBorders>
            <w:noWrap w:val="0"/>
            <w:vAlign w:val="center"/>
          </w:tcPr>
          <w:p w14:paraId="0DD4AE3A">
            <w:pPr>
              <w:keepNext w:val="0"/>
              <w:keepLines w:val="0"/>
              <w:widowControl/>
              <w:suppressLineNumbers w:val="0"/>
              <w:jc w:val="left"/>
              <w:rPr>
                <w:rFonts w:hint="eastAsia" w:ascii="宋体" w:hAnsi="宋体" w:eastAsia="宋体" w:cs="宋体"/>
                <w:color w:val="auto"/>
                <w:kern w:val="0"/>
                <w:sz w:val="24"/>
                <w:szCs w:val="24"/>
                <w:highlight w:val="none"/>
                <w:lang w:val="en-US" w:eastAsia="zh-CN" w:bidi="ar-SA"/>
              </w:rPr>
            </w:pPr>
            <w:r>
              <w:rPr>
                <w:rFonts w:ascii="宋体" w:hAnsi="宋体" w:eastAsia="宋体" w:cs="宋体"/>
                <w:color w:val="auto"/>
                <w:kern w:val="0"/>
                <w:sz w:val="24"/>
                <w:szCs w:val="24"/>
                <w:highlight w:val="none"/>
                <w:lang w:val="en-US" w:eastAsia="zh-CN" w:bidi="ar"/>
              </w:rPr>
              <w:t>评标委员会根据各投标人提供的卫生清洁服务方案（包括但不限于环境卫生管理、垃圾屋及垃圾分类管理、四害消杀管理等），从保洁服务人员配备、分工、岗位工作内容，列出保洁管理重点难点，并提出相应的解决措施等内容进行评议：方案详细、人员配备分工符合项目特点，管理难点重点分析透彻全面且相应措施及办法详尽且具体的得3分；方案较详细具体、人员配备分工基本符合项目特点，管理难点重点及问题分析片面或相应措施及办法简单的得</w:t>
            </w:r>
            <w:r>
              <w:rPr>
                <w:rFonts w:hint="eastAsia" w:ascii="宋体" w:hAnsi="宋体" w:eastAsia="宋体" w:cs="宋体"/>
                <w:color w:val="auto"/>
                <w:kern w:val="0"/>
                <w:sz w:val="24"/>
                <w:szCs w:val="24"/>
                <w:highlight w:val="none"/>
                <w:lang w:val="en-US" w:eastAsia="zh-CN" w:bidi="ar"/>
              </w:rPr>
              <w:t>2</w:t>
            </w:r>
            <w:r>
              <w:rPr>
                <w:rFonts w:hint="eastAsia" w:ascii="宋体" w:hAnsi="宋体" w:cs="宋体"/>
                <w:color w:val="auto"/>
                <w:kern w:val="0"/>
                <w:sz w:val="24"/>
                <w:szCs w:val="24"/>
                <w:highlight w:val="none"/>
                <w:lang w:val="en-US" w:eastAsia="zh-CN" w:bidi="ar"/>
              </w:rPr>
              <w:t>.7</w:t>
            </w:r>
            <w:r>
              <w:rPr>
                <w:rFonts w:ascii="宋体" w:hAnsi="宋体" w:eastAsia="宋体" w:cs="宋体"/>
                <w:color w:val="auto"/>
                <w:kern w:val="0"/>
                <w:sz w:val="24"/>
                <w:szCs w:val="24"/>
                <w:highlight w:val="none"/>
                <w:lang w:val="en-US" w:eastAsia="zh-CN" w:bidi="ar"/>
              </w:rPr>
              <w:t>分；方案有缺漏，仅能部分把握重点、人员配备分工合理性差、管理难点重点及问题分析不准确的得</w:t>
            </w:r>
            <w:r>
              <w:rPr>
                <w:rFonts w:hint="eastAsia" w:ascii="宋体" w:hAnsi="宋体" w:cs="宋体"/>
                <w:color w:val="auto"/>
                <w:kern w:val="0"/>
                <w:sz w:val="24"/>
                <w:szCs w:val="24"/>
                <w:highlight w:val="none"/>
                <w:lang w:val="en-US" w:eastAsia="zh-CN" w:bidi="ar"/>
              </w:rPr>
              <w:t>2.5</w:t>
            </w:r>
            <w:r>
              <w:rPr>
                <w:rFonts w:ascii="宋体" w:hAnsi="宋体" w:eastAsia="宋体" w:cs="宋体"/>
                <w:color w:val="auto"/>
                <w:kern w:val="0"/>
                <w:sz w:val="24"/>
                <w:szCs w:val="24"/>
                <w:highlight w:val="none"/>
                <w:lang w:val="en-US" w:eastAsia="zh-CN" w:bidi="ar"/>
              </w:rPr>
              <w:t>分；未提供不得分。</w:t>
            </w:r>
          </w:p>
        </w:tc>
      </w:tr>
      <w:tr w14:paraId="7FA84A79">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90" w:hRule="atLeast"/>
          <w:tblHeader/>
          <w:jc w:val="center"/>
        </w:trPr>
        <w:tc>
          <w:tcPr>
            <w:tcW w:w="498" w:type="pct"/>
            <w:tcBorders>
              <w:top w:val="outset" w:color="auto" w:sz="6" w:space="0"/>
              <w:left w:val="outset" w:color="auto" w:sz="6" w:space="0"/>
              <w:bottom w:val="outset" w:color="auto" w:sz="6" w:space="0"/>
              <w:right w:val="outset" w:color="auto" w:sz="6" w:space="0"/>
            </w:tcBorders>
            <w:noWrap w:val="0"/>
            <w:vAlign w:val="center"/>
          </w:tcPr>
          <w:p w14:paraId="2427528D">
            <w:pPr>
              <w:keepNext w:val="0"/>
              <w:keepLines w:val="0"/>
              <w:widowControl/>
              <w:suppressLineNumbers w:val="0"/>
              <w:jc w:val="left"/>
              <w:rPr>
                <w:rFonts w:hint="eastAsia" w:ascii="宋体" w:hAnsi="宋体" w:eastAsia="宋体" w:cs="宋体"/>
                <w:color w:val="auto"/>
                <w:kern w:val="0"/>
                <w:sz w:val="24"/>
                <w:szCs w:val="24"/>
                <w:highlight w:val="none"/>
                <w:lang w:val="en-US" w:eastAsia="zh-CN" w:bidi="ar-SA"/>
              </w:rPr>
            </w:pPr>
            <w:r>
              <w:rPr>
                <w:rFonts w:hint="eastAsia" w:ascii="宋体" w:hAnsi="宋体" w:cs="宋体"/>
                <w:color w:val="auto"/>
                <w:kern w:val="0"/>
                <w:sz w:val="24"/>
                <w:szCs w:val="24"/>
                <w:highlight w:val="none"/>
                <w:lang w:val="en-US" w:eastAsia="zh-CN" w:bidi="ar"/>
              </w:rPr>
              <w:t>4</w:t>
            </w:r>
            <w:r>
              <w:rPr>
                <w:rFonts w:ascii="宋体" w:hAnsi="宋体" w:eastAsia="宋体" w:cs="宋体"/>
                <w:color w:val="auto"/>
                <w:kern w:val="0"/>
                <w:sz w:val="24"/>
                <w:szCs w:val="24"/>
                <w:highlight w:val="none"/>
                <w:lang w:val="en-US" w:eastAsia="zh-CN" w:bidi="ar"/>
              </w:rPr>
              <w:t>、</w:t>
            </w:r>
            <w:r>
              <w:rPr>
                <w:rFonts w:hint="eastAsia" w:ascii="宋体" w:hAnsi="宋体" w:cs="宋体"/>
                <w:color w:val="auto"/>
                <w:kern w:val="0"/>
                <w:sz w:val="24"/>
                <w:szCs w:val="24"/>
                <w:highlight w:val="none"/>
                <w:lang w:val="en-US" w:eastAsia="zh-CN" w:bidi="ar"/>
              </w:rPr>
              <w:t>安保管理方案</w:t>
            </w:r>
          </w:p>
        </w:tc>
        <w:tc>
          <w:tcPr>
            <w:tcW w:w="433" w:type="pct"/>
            <w:tcBorders>
              <w:top w:val="outset" w:color="auto" w:sz="6" w:space="0"/>
              <w:left w:val="outset" w:color="auto" w:sz="6" w:space="0"/>
              <w:bottom w:val="outset" w:color="auto" w:sz="6" w:space="0"/>
              <w:right w:val="outset" w:color="auto" w:sz="6" w:space="0"/>
            </w:tcBorders>
            <w:noWrap w:val="0"/>
            <w:vAlign w:val="center"/>
          </w:tcPr>
          <w:p w14:paraId="7E309530">
            <w:pPr>
              <w:keepNext w:val="0"/>
              <w:keepLines w:val="0"/>
              <w:widowControl/>
              <w:suppressLineNumbers w:val="0"/>
              <w:jc w:val="center"/>
              <w:rPr>
                <w:rFonts w:hint="default" w:ascii="宋体" w:hAnsi="宋体" w:eastAsia="宋体" w:cs="宋体"/>
                <w:color w:val="auto"/>
                <w:kern w:val="0"/>
                <w:sz w:val="24"/>
                <w:szCs w:val="24"/>
                <w:highlight w:val="none"/>
                <w:lang w:val="en-US" w:eastAsia="zh-CN" w:bidi="ar-SA"/>
              </w:rPr>
            </w:pPr>
            <w:r>
              <w:rPr>
                <w:rFonts w:ascii="宋体" w:hAnsi="宋体" w:eastAsia="宋体" w:cs="宋体"/>
                <w:color w:val="auto"/>
                <w:kern w:val="0"/>
                <w:sz w:val="24"/>
                <w:szCs w:val="24"/>
                <w:highlight w:val="none"/>
                <w:lang w:val="en-US" w:eastAsia="zh-CN" w:bidi="ar"/>
              </w:rPr>
              <w:t>3</w:t>
            </w:r>
          </w:p>
        </w:tc>
        <w:tc>
          <w:tcPr>
            <w:tcW w:w="4067" w:type="pct"/>
            <w:tcBorders>
              <w:top w:val="outset" w:color="auto" w:sz="6" w:space="0"/>
              <w:left w:val="outset" w:color="auto" w:sz="6" w:space="0"/>
              <w:bottom w:val="outset" w:color="auto" w:sz="6" w:space="0"/>
              <w:right w:val="outset" w:color="auto" w:sz="6" w:space="0"/>
            </w:tcBorders>
            <w:noWrap w:val="0"/>
            <w:vAlign w:val="center"/>
          </w:tcPr>
          <w:p w14:paraId="15B16436">
            <w:pPr>
              <w:keepNext w:val="0"/>
              <w:keepLines w:val="0"/>
              <w:widowControl/>
              <w:suppressLineNumbers w:val="0"/>
              <w:jc w:val="left"/>
              <w:rPr>
                <w:rFonts w:hint="eastAsia" w:ascii="宋体" w:hAnsi="宋体" w:eastAsia="宋体" w:cs="宋体"/>
                <w:color w:val="auto"/>
                <w:kern w:val="0"/>
                <w:sz w:val="24"/>
                <w:szCs w:val="24"/>
                <w:highlight w:val="none"/>
                <w:lang w:val="en-US" w:eastAsia="zh-CN" w:bidi="ar-SA"/>
              </w:rPr>
            </w:pPr>
            <w:r>
              <w:rPr>
                <w:rFonts w:hint="eastAsia" w:ascii="宋体" w:hAnsi="宋体" w:eastAsia="宋体" w:cs="Times New Roman"/>
                <w:color w:val="auto"/>
                <w:kern w:val="2"/>
                <w:sz w:val="24"/>
                <w:szCs w:val="24"/>
              </w:rPr>
              <w:t>根据各投标人针对本项目提供的安保工作管理方案（包括：安保工作管理方案、管理过程中存在的问题及对策），由评委进行评议：包含的要点齐全无缺漏项、内容与要点相符、每个要点均有展开详细的阐述且能够适用于本项目得3分；包含的要点齐全、内容与要点相符、每个要点均有展开阐述（没有特别具体）但基本能够适用于本项目的得2</w:t>
            </w:r>
            <w:r>
              <w:rPr>
                <w:rFonts w:hint="eastAsia" w:ascii="宋体" w:hAnsi="宋体" w:cs="Times New Roman"/>
                <w:color w:val="auto"/>
                <w:kern w:val="2"/>
                <w:sz w:val="24"/>
                <w:szCs w:val="24"/>
                <w:lang w:val="en-US" w:eastAsia="zh-CN"/>
              </w:rPr>
              <w:t>.7</w:t>
            </w:r>
            <w:r>
              <w:rPr>
                <w:rFonts w:hint="eastAsia" w:ascii="宋体" w:hAnsi="宋体" w:eastAsia="宋体" w:cs="Times New Roman"/>
                <w:color w:val="auto"/>
                <w:kern w:val="2"/>
                <w:sz w:val="24"/>
                <w:szCs w:val="24"/>
              </w:rPr>
              <w:t>分；包含的要点齐全、内容与要点相符但仅有纲要、内容简略，未展开详细阐述但基本能够适用于本项目的得</w:t>
            </w:r>
            <w:r>
              <w:rPr>
                <w:rFonts w:hint="eastAsia" w:ascii="宋体" w:hAnsi="宋体" w:cs="Times New Roman"/>
                <w:color w:val="auto"/>
                <w:kern w:val="2"/>
                <w:sz w:val="24"/>
                <w:szCs w:val="24"/>
                <w:lang w:val="en-US" w:eastAsia="zh-CN"/>
              </w:rPr>
              <w:t>2.5</w:t>
            </w:r>
            <w:r>
              <w:rPr>
                <w:rFonts w:hint="eastAsia" w:ascii="宋体" w:hAnsi="宋体" w:eastAsia="宋体" w:cs="Times New Roman"/>
                <w:color w:val="auto"/>
                <w:kern w:val="2"/>
                <w:sz w:val="24"/>
                <w:szCs w:val="24"/>
              </w:rPr>
              <w:t>分；包含的要点有缺漏、未提供或内容存在明显错误、内容明显不适用于本项目需求的均不得分。</w:t>
            </w:r>
          </w:p>
        </w:tc>
      </w:tr>
      <w:tr w14:paraId="55BBBBBB">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1900" w:hRule="atLeast"/>
          <w:tblHeader/>
          <w:jc w:val="center"/>
        </w:trPr>
        <w:tc>
          <w:tcPr>
            <w:tcW w:w="498" w:type="pct"/>
            <w:tcBorders>
              <w:top w:val="outset" w:color="auto" w:sz="6" w:space="0"/>
              <w:left w:val="outset" w:color="auto" w:sz="6" w:space="0"/>
              <w:bottom w:val="outset" w:color="auto" w:sz="6" w:space="0"/>
              <w:right w:val="outset" w:color="auto" w:sz="6" w:space="0"/>
            </w:tcBorders>
            <w:noWrap w:val="0"/>
            <w:vAlign w:val="center"/>
          </w:tcPr>
          <w:p w14:paraId="4BA07333">
            <w:pPr>
              <w:keepNext w:val="0"/>
              <w:keepLines w:val="0"/>
              <w:widowControl/>
              <w:suppressLineNumbers w:val="0"/>
              <w:jc w:val="center"/>
              <w:rPr>
                <w:rFonts w:hint="eastAsia" w:ascii="宋体" w:hAnsi="宋体" w:eastAsia="宋体" w:cs="宋体"/>
                <w:color w:val="auto"/>
                <w:kern w:val="0"/>
                <w:sz w:val="24"/>
                <w:szCs w:val="24"/>
                <w:highlight w:val="none"/>
                <w:lang w:val="en-US" w:eastAsia="zh-CN" w:bidi="ar-SA"/>
              </w:rPr>
            </w:pPr>
            <w:r>
              <w:rPr>
                <w:rFonts w:hint="eastAsia" w:ascii="宋体" w:hAnsi="宋体" w:cs="宋体"/>
                <w:i w:val="0"/>
                <w:iCs w:val="0"/>
                <w:caps w:val="0"/>
                <w:color w:val="auto"/>
                <w:spacing w:val="0"/>
                <w:kern w:val="0"/>
                <w:sz w:val="24"/>
                <w:szCs w:val="24"/>
                <w:highlight w:val="none"/>
                <w:lang w:val="en-US" w:eastAsia="zh-CN" w:bidi="ar"/>
              </w:rPr>
              <w:t>5</w:t>
            </w:r>
            <w:r>
              <w:rPr>
                <w:rFonts w:hint="eastAsia" w:ascii="宋体" w:hAnsi="宋体" w:eastAsia="宋体" w:cs="宋体"/>
                <w:i w:val="0"/>
                <w:iCs w:val="0"/>
                <w:caps w:val="0"/>
                <w:color w:val="auto"/>
                <w:spacing w:val="0"/>
                <w:kern w:val="0"/>
                <w:sz w:val="24"/>
                <w:szCs w:val="24"/>
                <w:highlight w:val="none"/>
                <w:lang w:val="en-US" w:eastAsia="zh-CN" w:bidi="ar"/>
              </w:rPr>
              <w:t>、各项管理规章制度</w:t>
            </w:r>
          </w:p>
        </w:tc>
        <w:tc>
          <w:tcPr>
            <w:tcW w:w="433" w:type="pct"/>
            <w:tcBorders>
              <w:top w:val="outset" w:color="auto" w:sz="6" w:space="0"/>
              <w:left w:val="outset" w:color="auto" w:sz="6" w:space="0"/>
              <w:bottom w:val="outset" w:color="auto" w:sz="6" w:space="0"/>
              <w:right w:val="outset" w:color="auto" w:sz="6" w:space="0"/>
            </w:tcBorders>
            <w:noWrap w:val="0"/>
            <w:vAlign w:val="center"/>
          </w:tcPr>
          <w:p w14:paraId="43824B60">
            <w:pPr>
              <w:keepNext w:val="0"/>
              <w:keepLines w:val="0"/>
              <w:widowControl/>
              <w:suppressLineNumbers w:val="0"/>
              <w:jc w:val="center"/>
              <w:rPr>
                <w:rFonts w:hint="eastAsia" w:ascii="宋体" w:hAnsi="宋体" w:eastAsia="宋体" w:cs="宋体"/>
                <w:color w:val="auto"/>
                <w:kern w:val="0"/>
                <w:sz w:val="24"/>
                <w:szCs w:val="24"/>
                <w:highlight w:val="none"/>
                <w:lang w:val="en-US" w:eastAsia="zh-CN" w:bidi="ar-SA"/>
              </w:rPr>
            </w:pPr>
            <w:r>
              <w:rPr>
                <w:rFonts w:hint="eastAsia" w:ascii="宋体" w:hAnsi="宋体" w:eastAsia="宋体" w:cs="宋体"/>
                <w:i w:val="0"/>
                <w:iCs w:val="0"/>
                <w:caps w:val="0"/>
                <w:color w:val="auto"/>
                <w:spacing w:val="0"/>
                <w:kern w:val="0"/>
                <w:sz w:val="24"/>
                <w:szCs w:val="24"/>
                <w:highlight w:val="none"/>
                <w:lang w:val="en-US" w:eastAsia="zh-CN" w:bidi="ar"/>
              </w:rPr>
              <w:t>3</w:t>
            </w:r>
          </w:p>
        </w:tc>
        <w:tc>
          <w:tcPr>
            <w:tcW w:w="4067" w:type="pct"/>
            <w:tcBorders>
              <w:top w:val="outset" w:color="auto" w:sz="6" w:space="0"/>
              <w:left w:val="outset" w:color="auto" w:sz="6" w:space="0"/>
              <w:bottom w:val="outset" w:color="auto" w:sz="6" w:space="0"/>
              <w:right w:val="outset" w:color="auto" w:sz="6" w:space="0"/>
            </w:tcBorders>
            <w:noWrap w:val="0"/>
            <w:vAlign w:val="center"/>
          </w:tcPr>
          <w:p w14:paraId="1F991BD1">
            <w:pPr>
              <w:keepNext w:val="0"/>
              <w:keepLines w:val="0"/>
              <w:widowControl/>
              <w:suppressLineNumbers w:val="0"/>
              <w:jc w:val="left"/>
              <w:rPr>
                <w:rFonts w:hint="eastAsia" w:ascii="宋体" w:hAnsi="宋体" w:eastAsia="宋体" w:cs="宋体"/>
                <w:color w:val="auto"/>
                <w:kern w:val="0"/>
                <w:sz w:val="24"/>
                <w:szCs w:val="24"/>
                <w:highlight w:val="none"/>
                <w:lang w:val="en-US" w:eastAsia="zh-CN" w:bidi="ar-SA"/>
              </w:rPr>
            </w:pPr>
            <w:r>
              <w:rPr>
                <w:rFonts w:ascii="宋体" w:hAnsi="宋体" w:eastAsia="宋体" w:cs="宋体"/>
                <w:color w:val="auto"/>
                <w:kern w:val="0"/>
                <w:sz w:val="24"/>
                <w:szCs w:val="24"/>
                <w:highlight w:val="none"/>
                <w:lang w:val="en-US" w:eastAsia="zh-CN" w:bidi="ar"/>
              </w:rPr>
              <w:t>评标委员会</w:t>
            </w:r>
            <w:r>
              <w:rPr>
                <w:rFonts w:hint="eastAsia" w:ascii="宋体" w:hAnsi="宋体" w:eastAsia="宋体" w:cs="宋体"/>
                <w:i w:val="0"/>
                <w:iCs w:val="0"/>
                <w:caps w:val="0"/>
                <w:color w:val="auto"/>
                <w:spacing w:val="0"/>
                <w:kern w:val="0"/>
                <w:sz w:val="24"/>
                <w:szCs w:val="24"/>
                <w:highlight w:val="none"/>
                <w:lang w:val="en-US" w:eastAsia="zh-CN" w:bidi="ar"/>
              </w:rPr>
              <w:t>根据投标人针对本项目制定的各项管理规章制度（包括但不限于：员工考核制度、岗位培训等）的完整性与针对性。方案周全、合理性、可行性强的3分；方案较为全面，具有一定的合理性、可行性的2</w:t>
            </w:r>
            <w:r>
              <w:rPr>
                <w:rFonts w:hint="eastAsia" w:ascii="宋体" w:hAnsi="宋体" w:cs="宋体"/>
                <w:i w:val="0"/>
                <w:iCs w:val="0"/>
                <w:caps w:val="0"/>
                <w:color w:val="auto"/>
                <w:spacing w:val="0"/>
                <w:kern w:val="0"/>
                <w:sz w:val="24"/>
                <w:szCs w:val="24"/>
                <w:highlight w:val="none"/>
                <w:lang w:val="en-US" w:eastAsia="zh-CN" w:bidi="ar"/>
              </w:rPr>
              <w:t>.7</w:t>
            </w:r>
            <w:r>
              <w:rPr>
                <w:rFonts w:hint="eastAsia" w:ascii="宋体" w:hAnsi="宋体" w:eastAsia="宋体" w:cs="宋体"/>
                <w:i w:val="0"/>
                <w:iCs w:val="0"/>
                <w:caps w:val="0"/>
                <w:color w:val="auto"/>
                <w:spacing w:val="0"/>
                <w:kern w:val="0"/>
                <w:sz w:val="24"/>
                <w:szCs w:val="24"/>
                <w:highlight w:val="none"/>
                <w:lang w:val="en-US" w:eastAsia="zh-CN" w:bidi="ar"/>
              </w:rPr>
              <w:t>分；方案不全面，合理化、可行性一般的</w:t>
            </w:r>
            <w:r>
              <w:rPr>
                <w:rFonts w:hint="eastAsia" w:ascii="宋体" w:hAnsi="宋体" w:cs="宋体"/>
                <w:i w:val="0"/>
                <w:iCs w:val="0"/>
                <w:caps w:val="0"/>
                <w:color w:val="auto"/>
                <w:spacing w:val="0"/>
                <w:kern w:val="0"/>
                <w:sz w:val="24"/>
                <w:szCs w:val="24"/>
                <w:highlight w:val="none"/>
                <w:lang w:val="en-US" w:eastAsia="zh-CN" w:bidi="ar"/>
              </w:rPr>
              <w:t>2.5</w:t>
            </w:r>
            <w:r>
              <w:rPr>
                <w:rFonts w:hint="eastAsia" w:ascii="宋体" w:hAnsi="宋体" w:eastAsia="宋体" w:cs="宋体"/>
                <w:i w:val="0"/>
                <w:iCs w:val="0"/>
                <w:caps w:val="0"/>
                <w:color w:val="auto"/>
                <w:spacing w:val="0"/>
                <w:kern w:val="0"/>
                <w:sz w:val="24"/>
                <w:szCs w:val="24"/>
                <w:highlight w:val="none"/>
                <w:lang w:val="en-US" w:eastAsia="zh-CN" w:bidi="ar"/>
              </w:rPr>
              <w:t>分；未提供的不得分。</w:t>
            </w:r>
          </w:p>
        </w:tc>
      </w:tr>
      <w:tr w14:paraId="225F78E0">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1900" w:hRule="atLeast"/>
          <w:tblHeader/>
          <w:jc w:val="center"/>
        </w:trPr>
        <w:tc>
          <w:tcPr>
            <w:tcW w:w="498" w:type="pct"/>
            <w:tcBorders>
              <w:top w:val="outset" w:color="auto" w:sz="6" w:space="0"/>
              <w:left w:val="outset" w:color="auto" w:sz="6" w:space="0"/>
              <w:bottom w:val="outset" w:color="auto" w:sz="6" w:space="0"/>
              <w:right w:val="outset" w:color="auto" w:sz="6" w:space="0"/>
            </w:tcBorders>
            <w:noWrap w:val="0"/>
            <w:vAlign w:val="center"/>
          </w:tcPr>
          <w:p w14:paraId="05E7468E">
            <w:pPr>
              <w:widowControl/>
              <w:spacing w:line="400" w:lineRule="exact"/>
              <w:jc w:val="left"/>
              <w:rPr>
                <w:rFonts w:hint="eastAsia" w:cs="宋体" w:asciiTheme="majorEastAsia" w:hAnsiTheme="majorEastAsia" w:eastAsiaTheme="majorEastAsia"/>
                <w:color w:val="auto"/>
                <w:kern w:val="0"/>
                <w:sz w:val="24"/>
                <w:szCs w:val="24"/>
                <w:lang w:val="en-US" w:eastAsia="zh-CN" w:bidi="ar-SA"/>
              </w:rPr>
            </w:pPr>
            <w:r>
              <w:rPr>
                <w:rFonts w:hint="eastAsia" w:cs="宋体" w:asciiTheme="majorEastAsia" w:hAnsiTheme="majorEastAsia" w:eastAsiaTheme="majorEastAsia"/>
                <w:color w:val="auto"/>
                <w:kern w:val="0"/>
                <w:sz w:val="24"/>
                <w:szCs w:val="24"/>
                <w:lang w:val="en-US" w:eastAsia="zh-CN"/>
              </w:rPr>
              <w:t>6、</w:t>
            </w:r>
            <w:r>
              <w:rPr>
                <w:rFonts w:hint="eastAsia" w:cs="宋体" w:asciiTheme="majorEastAsia" w:hAnsiTheme="majorEastAsia" w:eastAsiaTheme="majorEastAsia"/>
                <w:color w:val="auto"/>
                <w:kern w:val="0"/>
                <w:sz w:val="24"/>
                <w:szCs w:val="24"/>
              </w:rPr>
              <w:t>应急处置方案</w:t>
            </w:r>
          </w:p>
        </w:tc>
        <w:tc>
          <w:tcPr>
            <w:tcW w:w="433" w:type="pct"/>
            <w:tcBorders>
              <w:top w:val="outset" w:color="auto" w:sz="6" w:space="0"/>
              <w:left w:val="outset" w:color="auto" w:sz="6" w:space="0"/>
              <w:bottom w:val="outset" w:color="auto" w:sz="6" w:space="0"/>
              <w:right w:val="outset" w:color="auto" w:sz="6" w:space="0"/>
            </w:tcBorders>
            <w:noWrap w:val="0"/>
            <w:vAlign w:val="center"/>
          </w:tcPr>
          <w:p w14:paraId="4D505FD7">
            <w:pPr>
              <w:widowControl/>
              <w:spacing w:line="400" w:lineRule="exact"/>
              <w:jc w:val="center"/>
              <w:rPr>
                <w:rFonts w:hint="eastAsia" w:cs="宋体" w:asciiTheme="majorEastAsia" w:hAnsiTheme="majorEastAsia" w:eastAsiaTheme="majorEastAsia"/>
                <w:color w:val="auto"/>
                <w:kern w:val="0"/>
                <w:sz w:val="24"/>
                <w:szCs w:val="24"/>
                <w:lang w:val="en-US" w:eastAsia="zh-CN" w:bidi="ar-SA"/>
              </w:rPr>
            </w:pPr>
            <w:r>
              <w:rPr>
                <w:rFonts w:hint="eastAsia" w:cs="宋体" w:asciiTheme="majorEastAsia" w:hAnsiTheme="majorEastAsia" w:eastAsiaTheme="majorEastAsia"/>
                <w:color w:val="auto"/>
                <w:kern w:val="0"/>
                <w:sz w:val="24"/>
                <w:szCs w:val="24"/>
                <w:lang w:val="en-US" w:eastAsia="zh-CN"/>
              </w:rPr>
              <w:t>3</w:t>
            </w:r>
          </w:p>
        </w:tc>
        <w:tc>
          <w:tcPr>
            <w:tcW w:w="4067" w:type="pct"/>
            <w:tcBorders>
              <w:top w:val="outset" w:color="auto" w:sz="6" w:space="0"/>
              <w:left w:val="outset" w:color="auto" w:sz="6" w:space="0"/>
              <w:bottom w:val="outset" w:color="auto" w:sz="6" w:space="0"/>
              <w:right w:val="outset" w:color="auto" w:sz="6" w:space="0"/>
            </w:tcBorders>
            <w:noWrap w:val="0"/>
            <w:vAlign w:val="center"/>
          </w:tcPr>
          <w:p w14:paraId="528709B1">
            <w:pPr>
              <w:widowControl/>
              <w:spacing w:line="400" w:lineRule="exact"/>
              <w:jc w:val="left"/>
              <w:rPr>
                <w:rFonts w:cs="宋体" w:asciiTheme="majorEastAsia" w:hAnsiTheme="majorEastAsia" w:eastAsiaTheme="majorEastAsia"/>
                <w:color w:val="auto"/>
                <w:kern w:val="0"/>
                <w:sz w:val="24"/>
                <w:szCs w:val="24"/>
                <w:lang w:val="en-US" w:eastAsia="zh-CN" w:bidi="ar-SA"/>
              </w:rPr>
            </w:pPr>
            <w:r>
              <w:rPr>
                <w:rFonts w:hint="eastAsia" w:cs="宋体" w:asciiTheme="majorEastAsia" w:hAnsiTheme="majorEastAsia" w:eastAsiaTheme="majorEastAsia"/>
                <w:color w:val="auto"/>
                <w:kern w:val="0"/>
                <w:sz w:val="24"/>
                <w:szCs w:val="24"/>
              </w:rPr>
              <w:t>根据投标人针对本项目突发事件的应急处置方案，例如防火、防毒、防盗等应急情况的处理，由评委进行评审并打分：方案科学、合理、有针对性的得3分；方案较科学、较合理的得2</w:t>
            </w:r>
            <w:r>
              <w:rPr>
                <w:rFonts w:hint="eastAsia" w:cs="宋体" w:asciiTheme="majorEastAsia" w:hAnsiTheme="majorEastAsia" w:eastAsiaTheme="majorEastAsia"/>
                <w:color w:val="auto"/>
                <w:kern w:val="0"/>
                <w:sz w:val="24"/>
                <w:szCs w:val="24"/>
                <w:lang w:val="en-US" w:eastAsia="zh-CN"/>
              </w:rPr>
              <w:t>.7</w:t>
            </w:r>
            <w:r>
              <w:rPr>
                <w:rFonts w:hint="eastAsia" w:cs="宋体" w:asciiTheme="majorEastAsia" w:hAnsiTheme="majorEastAsia" w:eastAsiaTheme="majorEastAsia"/>
                <w:color w:val="auto"/>
                <w:kern w:val="0"/>
                <w:sz w:val="24"/>
                <w:szCs w:val="24"/>
              </w:rPr>
              <w:t>分；方案一般，内容不够科学、合理、无针对性的得</w:t>
            </w:r>
            <w:r>
              <w:rPr>
                <w:rFonts w:hint="eastAsia" w:cs="宋体" w:asciiTheme="majorEastAsia" w:hAnsiTheme="majorEastAsia" w:eastAsiaTheme="majorEastAsia"/>
                <w:color w:val="auto"/>
                <w:kern w:val="0"/>
                <w:sz w:val="24"/>
                <w:szCs w:val="24"/>
                <w:lang w:val="en-US" w:eastAsia="zh-CN"/>
              </w:rPr>
              <w:t>2.5</w:t>
            </w:r>
            <w:r>
              <w:rPr>
                <w:rFonts w:hint="eastAsia" w:cs="宋体" w:asciiTheme="majorEastAsia" w:hAnsiTheme="majorEastAsia" w:eastAsiaTheme="majorEastAsia"/>
                <w:color w:val="auto"/>
                <w:kern w:val="0"/>
                <w:sz w:val="24"/>
                <w:szCs w:val="24"/>
              </w:rPr>
              <w:t>分；未提供的不得分。</w:t>
            </w:r>
          </w:p>
        </w:tc>
      </w:tr>
      <w:tr w14:paraId="7B54255C">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1900" w:hRule="atLeast"/>
          <w:tblHeader/>
          <w:jc w:val="center"/>
        </w:trPr>
        <w:tc>
          <w:tcPr>
            <w:tcW w:w="498" w:type="pct"/>
            <w:tcBorders>
              <w:top w:val="outset" w:color="auto" w:sz="6" w:space="0"/>
              <w:left w:val="outset" w:color="auto" w:sz="6" w:space="0"/>
              <w:bottom w:val="outset" w:color="auto" w:sz="6" w:space="0"/>
              <w:right w:val="outset" w:color="auto" w:sz="6" w:space="0"/>
            </w:tcBorders>
            <w:noWrap w:val="0"/>
            <w:vAlign w:val="center"/>
          </w:tcPr>
          <w:p w14:paraId="6C7B82D4">
            <w:pPr>
              <w:widowControl/>
              <w:spacing w:line="400" w:lineRule="exact"/>
              <w:jc w:val="left"/>
              <w:rPr>
                <w:rFonts w:hint="default" w:cs="宋体" w:asciiTheme="majorEastAsia" w:hAnsiTheme="majorEastAsia" w:eastAsiaTheme="majorEastAsia"/>
                <w:color w:val="auto"/>
                <w:kern w:val="0"/>
                <w:sz w:val="24"/>
                <w:szCs w:val="24"/>
                <w:lang w:val="en-US" w:eastAsia="zh-CN"/>
              </w:rPr>
            </w:pPr>
            <w:r>
              <w:rPr>
                <w:rFonts w:hint="eastAsia" w:cs="宋体" w:asciiTheme="majorEastAsia" w:hAnsiTheme="majorEastAsia" w:eastAsiaTheme="majorEastAsia"/>
                <w:color w:val="auto"/>
                <w:kern w:val="0"/>
                <w:sz w:val="24"/>
                <w:szCs w:val="24"/>
                <w:lang w:val="en-US" w:eastAsia="zh-CN"/>
              </w:rPr>
              <w:t>7、人员要求1</w:t>
            </w:r>
          </w:p>
        </w:tc>
        <w:tc>
          <w:tcPr>
            <w:tcW w:w="433" w:type="pct"/>
            <w:tcBorders>
              <w:top w:val="outset" w:color="auto" w:sz="6" w:space="0"/>
              <w:left w:val="outset" w:color="auto" w:sz="6" w:space="0"/>
              <w:bottom w:val="outset" w:color="auto" w:sz="6" w:space="0"/>
              <w:right w:val="outset" w:color="auto" w:sz="6" w:space="0"/>
            </w:tcBorders>
            <w:noWrap w:val="0"/>
            <w:vAlign w:val="center"/>
          </w:tcPr>
          <w:p w14:paraId="0EE7FDBD">
            <w:pPr>
              <w:widowControl/>
              <w:spacing w:line="400" w:lineRule="exact"/>
              <w:jc w:val="center"/>
              <w:rPr>
                <w:rFonts w:hint="default" w:cs="宋体" w:asciiTheme="majorEastAsia" w:hAnsiTheme="majorEastAsia" w:eastAsiaTheme="majorEastAsia"/>
                <w:color w:val="auto"/>
                <w:kern w:val="0"/>
                <w:sz w:val="24"/>
                <w:szCs w:val="24"/>
                <w:lang w:val="en-US" w:eastAsia="zh-CN"/>
              </w:rPr>
            </w:pPr>
            <w:r>
              <w:rPr>
                <w:rFonts w:hint="eastAsia" w:cs="宋体" w:asciiTheme="majorEastAsia" w:hAnsiTheme="majorEastAsia" w:eastAsiaTheme="majorEastAsia"/>
                <w:color w:val="auto"/>
                <w:kern w:val="0"/>
                <w:sz w:val="24"/>
                <w:szCs w:val="24"/>
                <w:lang w:val="en-US" w:eastAsia="zh-CN"/>
              </w:rPr>
              <w:t>3</w:t>
            </w:r>
          </w:p>
        </w:tc>
        <w:tc>
          <w:tcPr>
            <w:tcW w:w="4067" w:type="pct"/>
            <w:tcBorders>
              <w:top w:val="outset" w:color="auto" w:sz="6" w:space="0"/>
              <w:left w:val="outset" w:color="auto" w:sz="6" w:space="0"/>
              <w:bottom w:val="outset" w:color="auto" w:sz="6" w:space="0"/>
              <w:right w:val="outset" w:color="auto" w:sz="6" w:space="0"/>
            </w:tcBorders>
            <w:noWrap w:val="0"/>
            <w:vAlign w:val="center"/>
          </w:tcPr>
          <w:p w14:paraId="5DB3ACCA">
            <w:pPr>
              <w:widowControl/>
              <w:spacing w:line="400" w:lineRule="exact"/>
              <w:jc w:val="left"/>
              <w:rPr>
                <w:rFonts w:hint="eastAsia" w:cs="宋体" w:asciiTheme="majorEastAsia" w:hAnsiTheme="majorEastAsia" w:eastAsiaTheme="majorEastAsia"/>
                <w:color w:val="auto"/>
                <w:kern w:val="0"/>
                <w:sz w:val="24"/>
                <w:szCs w:val="24"/>
              </w:rPr>
            </w:pPr>
            <w:r>
              <w:rPr>
                <w:rFonts w:hint="eastAsia" w:cs="宋体" w:asciiTheme="majorEastAsia" w:hAnsiTheme="majorEastAsia" w:eastAsiaTheme="majorEastAsia"/>
                <w:color w:val="auto"/>
                <w:kern w:val="0"/>
                <w:sz w:val="24"/>
                <w:szCs w:val="24"/>
              </w:rPr>
              <w:t>投标人拟派驻</w:t>
            </w:r>
            <w:r>
              <w:rPr>
                <w:rFonts w:hint="eastAsia" w:cs="宋体" w:asciiTheme="majorEastAsia" w:hAnsiTheme="majorEastAsia" w:eastAsiaTheme="majorEastAsia"/>
                <w:color w:val="auto"/>
                <w:kern w:val="0"/>
                <w:sz w:val="24"/>
                <w:szCs w:val="24"/>
                <w:lang w:eastAsia="zh-CN"/>
              </w:rPr>
              <w:t>人员</w:t>
            </w:r>
            <w:r>
              <w:rPr>
                <w:rFonts w:hint="eastAsia" w:cs="宋体" w:asciiTheme="majorEastAsia" w:hAnsiTheme="majorEastAsia" w:eastAsiaTheme="majorEastAsia"/>
                <w:color w:val="auto"/>
                <w:kern w:val="0"/>
                <w:sz w:val="24"/>
                <w:szCs w:val="24"/>
              </w:rPr>
              <w:t>年龄在46周岁（含）以下</w:t>
            </w:r>
            <w:r>
              <w:rPr>
                <w:rFonts w:hint="eastAsia" w:cs="宋体" w:asciiTheme="majorEastAsia" w:hAnsiTheme="majorEastAsia" w:eastAsiaTheme="majorEastAsia"/>
                <w:color w:val="auto"/>
                <w:kern w:val="0"/>
                <w:sz w:val="24"/>
                <w:szCs w:val="24"/>
                <w:lang w:eastAsia="zh-CN"/>
              </w:rPr>
              <w:t>高中</w:t>
            </w:r>
            <w:r>
              <w:rPr>
                <w:rFonts w:hint="eastAsia" w:cs="宋体" w:asciiTheme="majorEastAsia" w:hAnsiTheme="majorEastAsia" w:eastAsiaTheme="majorEastAsia"/>
                <w:color w:val="auto"/>
                <w:kern w:val="0"/>
                <w:sz w:val="24"/>
                <w:szCs w:val="24"/>
              </w:rPr>
              <w:t>及以上学历</w:t>
            </w:r>
            <w:r>
              <w:rPr>
                <w:rFonts w:hint="eastAsia" w:cs="宋体" w:asciiTheme="majorEastAsia" w:hAnsiTheme="majorEastAsia" w:eastAsiaTheme="majorEastAsia"/>
                <w:color w:val="auto"/>
                <w:kern w:val="0"/>
                <w:sz w:val="24"/>
                <w:szCs w:val="24"/>
                <w:lang w:eastAsia="zh-CN"/>
              </w:rPr>
              <w:t>，每提供</w:t>
            </w:r>
            <w:r>
              <w:rPr>
                <w:rFonts w:hint="eastAsia" w:cs="宋体" w:asciiTheme="majorEastAsia" w:hAnsiTheme="majorEastAsia" w:eastAsiaTheme="majorEastAsia"/>
                <w:color w:val="auto"/>
                <w:kern w:val="0"/>
                <w:sz w:val="24"/>
                <w:szCs w:val="24"/>
                <w:lang w:val="en-US" w:eastAsia="zh-CN"/>
              </w:rPr>
              <w:t>1人</w:t>
            </w:r>
            <w:r>
              <w:rPr>
                <w:rFonts w:hint="eastAsia" w:cs="宋体" w:asciiTheme="majorEastAsia" w:hAnsiTheme="majorEastAsia" w:eastAsiaTheme="majorEastAsia"/>
                <w:color w:val="auto"/>
                <w:kern w:val="0"/>
                <w:sz w:val="24"/>
                <w:szCs w:val="24"/>
                <w:lang w:eastAsia="zh-CN"/>
              </w:rPr>
              <w:t>得</w:t>
            </w:r>
            <w:r>
              <w:rPr>
                <w:rFonts w:hint="eastAsia" w:cs="宋体" w:asciiTheme="majorEastAsia" w:hAnsiTheme="majorEastAsia" w:eastAsiaTheme="majorEastAsia"/>
                <w:color w:val="auto"/>
                <w:kern w:val="0"/>
                <w:sz w:val="24"/>
                <w:szCs w:val="24"/>
              </w:rPr>
              <w:t>3分，</w:t>
            </w:r>
            <w:r>
              <w:rPr>
                <w:rFonts w:hint="eastAsia" w:cs="宋体" w:asciiTheme="majorEastAsia" w:hAnsiTheme="majorEastAsia" w:eastAsiaTheme="majorEastAsia"/>
                <w:color w:val="auto"/>
                <w:kern w:val="0"/>
                <w:sz w:val="24"/>
                <w:szCs w:val="24"/>
                <w:lang w:eastAsia="zh-CN"/>
              </w:rPr>
              <w:t>满分</w:t>
            </w:r>
            <w:r>
              <w:rPr>
                <w:rFonts w:hint="eastAsia" w:cs="宋体" w:asciiTheme="majorEastAsia" w:hAnsiTheme="majorEastAsia" w:eastAsiaTheme="majorEastAsia"/>
                <w:color w:val="auto"/>
                <w:kern w:val="0"/>
                <w:sz w:val="24"/>
                <w:szCs w:val="24"/>
                <w:lang w:val="en-US" w:eastAsia="zh-CN"/>
              </w:rPr>
              <w:t>3分。</w:t>
            </w:r>
            <w:r>
              <w:rPr>
                <w:rFonts w:hint="eastAsia" w:cs="宋体" w:asciiTheme="majorEastAsia" w:hAnsiTheme="majorEastAsia" w:eastAsiaTheme="majorEastAsia"/>
                <w:color w:val="auto"/>
                <w:kern w:val="0"/>
                <w:sz w:val="24"/>
                <w:szCs w:val="24"/>
              </w:rPr>
              <w:t>需提供相关证书复印件并加盖公章以及投标截止时间前连续6个月任何一个月（不含投标当月）在投标人单位缴纳的社保证明资料复印件，未满足要求不得分。本项与其他评分项人员不重复得分。</w:t>
            </w:r>
          </w:p>
        </w:tc>
      </w:tr>
      <w:tr w14:paraId="0DBF99EB">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1900" w:hRule="atLeast"/>
          <w:tblHeader/>
          <w:jc w:val="center"/>
        </w:trPr>
        <w:tc>
          <w:tcPr>
            <w:tcW w:w="498" w:type="pct"/>
            <w:tcBorders>
              <w:top w:val="outset" w:color="auto" w:sz="6" w:space="0"/>
              <w:left w:val="outset" w:color="auto" w:sz="6" w:space="0"/>
              <w:bottom w:val="outset" w:color="auto" w:sz="6" w:space="0"/>
              <w:right w:val="outset" w:color="auto" w:sz="6" w:space="0"/>
            </w:tcBorders>
            <w:noWrap w:val="0"/>
            <w:vAlign w:val="center"/>
          </w:tcPr>
          <w:p w14:paraId="547080C8">
            <w:pPr>
              <w:widowControl/>
              <w:spacing w:line="400" w:lineRule="exact"/>
              <w:jc w:val="left"/>
              <w:rPr>
                <w:rFonts w:hint="default" w:cs="宋体" w:asciiTheme="majorEastAsia" w:hAnsiTheme="majorEastAsia" w:eastAsiaTheme="majorEastAsia"/>
                <w:color w:val="auto"/>
                <w:kern w:val="0"/>
                <w:sz w:val="24"/>
                <w:szCs w:val="24"/>
                <w:lang w:val="en-US" w:eastAsia="zh-CN"/>
              </w:rPr>
            </w:pPr>
            <w:r>
              <w:rPr>
                <w:rFonts w:hint="eastAsia" w:cs="宋体" w:asciiTheme="majorEastAsia" w:hAnsiTheme="majorEastAsia" w:eastAsiaTheme="majorEastAsia"/>
                <w:color w:val="auto"/>
                <w:kern w:val="0"/>
                <w:sz w:val="24"/>
                <w:szCs w:val="24"/>
                <w:lang w:val="en-US" w:eastAsia="zh-CN"/>
              </w:rPr>
              <w:t>8、人员要求2</w:t>
            </w:r>
          </w:p>
        </w:tc>
        <w:tc>
          <w:tcPr>
            <w:tcW w:w="433" w:type="pct"/>
            <w:tcBorders>
              <w:top w:val="outset" w:color="auto" w:sz="6" w:space="0"/>
              <w:left w:val="outset" w:color="auto" w:sz="6" w:space="0"/>
              <w:bottom w:val="outset" w:color="auto" w:sz="6" w:space="0"/>
              <w:right w:val="outset" w:color="auto" w:sz="6" w:space="0"/>
            </w:tcBorders>
            <w:noWrap w:val="0"/>
            <w:vAlign w:val="center"/>
          </w:tcPr>
          <w:p w14:paraId="1D75D81D">
            <w:pPr>
              <w:widowControl/>
              <w:spacing w:line="400" w:lineRule="exact"/>
              <w:jc w:val="center"/>
              <w:rPr>
                <w:rFonts w:hint="default" w:cs="宋体" w:asciiTheme="majorEastAsia" w:hAnsiTheme="majorEastAsia" w:eastAsiaTheme="majorEastAsia"/>
                <w:color w:val="auto"/>
                <w:kern w:val="0"/>
                <w:sz w:val="24"/>
                <w:szCs w:val="24"/>
                <w:lang w:val="en-US" w:eastAsia="zh-CN"/>
              </w:rPr>
            </w:pPr>
            <w:r>
              <w:rPr>
                <w:rFonts w:hint="eastAsia" w:cs="宋体" w:asciiTheme="majorEastAsia" w:hAnsiTheme="majorEastAsia" w:eastAsiaTheme="majorEastAsia"/>
                <w:color w:val="auto"/>
                <w:kern w:val="0"/>
                <w:sz w:val="24"/>
                <w:szCs w:val="24"/>
                <w:lang w:val="en-US" w:eastAsia="zh-CN"/>
              </w:rPr>
              <w:t>3</w:t>
            </w:r>
          </w:p>
        </w:tc>
        <w:tc>
          <w:tcPr>
            <w:tcW w:w="4067" w:type="pct"/>
            <w:tcBorders>
              <w:top w:val="outset" w:color="auto" w:sz="6" w:space="0"/>
              <w:left w:val="outset" w:color="auto" w:sz="6" w:space="0"/>
              <w:bottom w:val="outset" w:color="auto" w:sz="6" w:space="0"/>
              <w:right w:val="outset" w:color="auto" w:sz="6" w:space="0"/>
            </w:tcBorders>
            <w:noWrap w:val="0"/>
            <w:vAlign w:val="center"/>
          </w:tcPr>
          <w:p w14:paraId="642AB235">
            <w:pPr>
              <w:widowControl/>
              <w:spacing w:line="400" w:lineRule="exact"/>
              <w:jc w:val="left"/>
              <w:rPr>
                <w:rFonts w:hint="eastAsia" w:cs="宋体" w:asciiTheme="majorEastAsia" w:hAnsiTheme="majorEastAsia" w:eastAsiaTheme="majorEastAsia"/>
                <w:color w:val="auto"/>
                <w:kern w:val="0"/>
                <w:sz w:val="24"/>
                <w:szCs w:val="24"/>
              </w:rPr>
            </w:pPr>
            <w:r>
              <w:rPr>
                <w:rFonts w:hint="eastAsia" w:cs="宋体" w:asciiTheme="majorEastAsia" w:hAnsiTheme="majorEastAsia" w:eastAsiaTheme="majorEastAsia"/>
                <w:color w:val="auto"/>
                <w:kern w:val="0"/>
                <w:sz w:val="24"/>
                <w:szCs w:val="24"/>
              </w:rPr>
              <w:t>投标人拟派驻</w:t>
            </w:r>
            <w:r>
              <w:rPr>
                <w:rFonts w:hint="eastAsia" w:cs="宋体" w:asciiTheme="majorEastAsia" w:hAnsiTheme="majorEastAsia" w:eastAsiaTheme="majorEastAsia"/>
                <w:color w:val="auto"/>
                <w:kern w:val="0"/>
                <w:sz w:val="24"/>
                <w:szCs w:val="24"/>
                <w:lang w:eastAsia="zh-CN"/>
              </w:rPr>
              <w:t>人员同时</w:t>
            </w:r>
            <w:r>
              <w:rPr>
                <w:rFonts w:hint="eastAsia" w:cs="宋体" w:asciiTheme="majorEastAsia" w:hAnsiTheme="majorEastAsia" w:eastAsiaTheme="majorEastAsia"/>
                <w:color w:val="auto"/>
                <w:kern w:val="0"/>
                <w:sz w:val="24"/>
                <w:szCs w:val="24"/>
              </w:rPr>
              <w:t>持有三级（及以上）保安员职业资格证书</w:t>
            </w:r>
            <w:r>
              <w:rPr>
                <w:rFonts w:hint="eastAsia" w:cs="宋体" w:asciiTheme="majorEastAsia" w:hAnsiTheme="majorEastAsia" w:eastAsiaTheme="majorEastAsia"/>
                <w:color w:val="auto"/>
                <w:kern w:val="0"/>
                <w:sz w:val="24"/>
                <w:szCs w:val="24"/>
                <w:lang w:eastAsia="zh-CN"/>
              </w:rPr>
              <w:t>与</w:t>
            </w:r>
            <w:r>
              <w:rPr>
                <w:rFonts w:hint="eastAsia" w:cs="宋体" w:asciiTheme="majorEastAsia" w:hAnsiTheme="majorEastAsia" w:eastAsiaTheme="majorEastAsia"/>
                <w:color w:val="auto"/>
                <w:kern w:val="0"/>
                <w:sz w:val="24"/>
                <w:szCs w:val="24"/>
              </w:rPr>
              <w:t>红十字救护员证</w:t>
            </w:r>
            <w:r>
              <w:rPr>
                <w:rFonts w:hint="eastAsia" w:cs="宋体" w:asciiTheme="majorEastAsia" w:hAnsiTheme="majorEastAsia" w:eastAsiaTheme="majorEastAsia"/>
                <w:color w:val="auto"/>
                <w:kern w:val="0"/>
                <w:sz w:val="24"/>
                <w:szCs w:val="24"/>
                <w:lang w:eastAsia="zh-CN"/>
              </w:rPr>
              <w:t>，每提供</w:t>
            </w:r>
            <w:r>
              <w:rPr>
                <w:rFonts w:hint="eastAsia" w:cs="宋体" w:asciiTheme="majorEastAsia" w:hAnsiTheme="majorEastAsia" w:eastAsiaTheme="majorEastAsia"/>
                <w:color w:val="auto"/>
                <w:kern w:val="0"/>
                <w:sz w:val="24"/>
                <w:szCs w:val="24"/>
                <w:lang w:val="en-US" w:eastAsia="zh-CN"/>
              </w:rPr>
              <w:t>1人</w:t>
            </w:r>
            <w:r>
              <w:rPr>
                <w:rFonts w:hint="eastAsia" w:cs="宋体" w:asciiTheme="majorEastAsia" w:hAnsiTheme="majorEastAsia" w:eastAsiaTheme="majorEastAsia"/>
                <w:color w:val="auto"/>
                <w:kern w:val="0"/>
                <w:sz w:val="24"/>
                <w:szCs w:val="24"/>
                <w:lang w:eastAsia="zh-CN"/>
              </w:rPr>
              <w:t>得</w:t>
            </w:r>
            <w:r>
              <w:rPr>
                <w:rFonts w:hint="eastAsia" w:cs="宋体" w:asciiTheme="majorEastAsia" w:hAnsiTheme="majorEastAsia" w:eastAsiaTheme="majorEastAsia"/>
                <w:color w:val="auto"/>
                <w:kern w:val="0"/>
                <w:sz w:val="24"/>
                <w:szCs w:val="24"/>
              </w:rPr>
              <w:t>3分，</w:t>
            </w:r>
            <w:r>
              <w:rPr>
                <w:rFonts w:hint="eastAsia" w:cs="宋体" w:asciiTheme="majorEastAsia" w:hAnsiTheme="majorEastAsia" w:eastAsiaTheme="majorEastAsia"/>
                <w:color w:val="auto"/>
                <w:kern w:val="0"/>
                <w:sz w:val="24"/>
                <w:szCs w:val="24"/>
                <w:lang w:eastAsia="zh-CN"/>
              </w:rPr>
              <w:t>满分</w:t>
            </w:r>
            <w:r>
              <w:rPr>
                <w:rFonts w:hint="eastAsia" w:cs="宋体" w:asciiTheme="majorEastAsia" w:hAnsiTheme="majorEastAsia" w:eastAsiaTheme="majorEastAsia"/>
                <w:color w:val="auto"/>
                <w:kern w:val="0"/>
                <w:sz w:val="24"/>
                <w:szCs w:val="24"/>
                <w:lang w:val="en-US" w:eastAsia="zh-CN"/>
              </w:rPr>
              <w:t>3分。</w:t>
            </w:r>
            <w:r>
              <w:rPr>
                <w:rFonts w:hint="eastAsia" w:cs="宋体" w:asciiTheme="majorEastAsia" w:hAnsiTheme="majorEastAsia" w:eastAsiaTheme="majorEastAsia"/>
                <w:color w:val="auto"/>
                <w:kern w:val="0"/>
                <w:sz w:val="24"/>
                <w:szCs w:val="24"/>
              </w:rPr>
              <w:t>需提供相关证书复印件并加盖公章以及投标截止时间前连续6个月任何一个月（不含投标当月）在投标人单位缴纳的社保证明资料复印件，未满足要求不得分。本项与其他评分项人员不重复得分。</w:t>
            </w:r>
          </w:p>
        </w:tc>
      </w:tr>
    </w:tbl>
    <w:p w14:paraId="6C0F41DA">
      <w:pPr>
        <w:pStyle w:val="10"/>
        <w:keepNext w:val="0"/>
        <w:keepLines w:val="0"/>
        <w:pageBreakBefore w:val="0"/>
        <w:widowControl/>
        <w:suppressLineNumbers w:val="0"/>
        <w:kinsoku/>
        <w:wordWrap/>
        <w:overflowPunct/>
        <w:topLinePunct w:val="0"/>
        <w:autoSpaceDE/>
        <w:autoSpaceDN/>
        <w:bidi w:val="0"/>
        <w:adjustRightInd/>
        <w:snapToGrid/>
        <w:spacing w:before="0" w:beforeLines="0" w:beforeAutospacing="0" w:after="0" w:afterLines="0" w:afterAutospacing="0" w:line="570" w:lineRule="exact"/>
        <w:ind w:left="0" w:right="0" w:firstLine="640" w:firstLineChars="200"/>
        <w:textAlignment w:val="auto"/>
        <w:rPr>
          <w:rFonts w:hint="eastAsia" w:ascii="仿宋_GB2312" w:hAnsi="仿宋_GB2312" w:eastAsia="仿宋_GB2312" w:cs="仿宋_GB2312"/>
          <w:b w:val="0"/>
          <w:bCs w:val="0"/>
          <w:color w:val="auto"/>
          <w:sz w:val="32"/>
          <w:szCs w:val="32"/>
        </w:rPr>
      </w:pPr>
      <w:r>
        <w:rPr>
          <w:rFonts w:hint="eastAsia" w:ascii="仿宋_GB2312" w:hAnsi="仿宋_GB2312" w:eastAsia="仿宋_GB2312" w:cs="仿宋_GB2312"/>
          <w:b w:val="0"/>
          <w:bCs w:val="0"/>
          <w:color w:val="auto"/>
          <w:sz w:val="32"/>
          <w:szCs w:val="32"/>
        </w:rPr>
        <w:t>③商务项满分为</w:t>
      </w:r>
      <w:r>
        <w:rPr>
          <w:rFonts w:hint="eastAsia" w:ascii="仿宋_GB2312" w:hAnsi="仿宋_GB2312" w:eastAsia="仿宋_GB2312" w:cs="仿宋_GB2312"/>
          <w:b w:val="0"/>
          <w:bCs w:val="0"/>
          <w:color w:val="auto"/>
          <w:sz w:val="32"/>
          <w:szCs w:val="32"/>
          <w:u w:val="single"/>
          <w:lang w:val="en-US" w:eastAsia="zh-CN"/>
        </w:rPr>
        <w:t>9</w:t>
      </w:r>
      <w:r>
        <w:rPr>
          <w:rFonts w:hint="eastAsia" w:ascii="仿宋_GB2312" w:hAnsi="仿宋_GB2312" w:eastAsia="仿宋_GB2312" w:cs="仿宋_GB2312"/>
          <w:b w:val="0"/>
          <w:bCs w:val="0"/>
          <w:color w:val="auto"/>
          <w:sz w:val="32"/>
          <w:szCs w:val="32"/>
        </w:rPr>
        <w:t>分。</w:t>
      </w:r>
    </w:p>
    <w:tbl>
      <w:tblPr>
        <w:tblStyle w:val="12"/>
        <w:tblW w:w="8336" w:type="dxa"/>
        <w:jc w:val="center"/>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fixed"/>
        <w:tblCellMar>
          <w:top w:w="0" w:type="dxa"/>
          <w:left w:w="0" w:type="dxa"/>
          <w:bottom w:w="0" w:type="dxa"/>
          <w:right w:w="0" w:type="dxa"/>
        </w:tblCellMar>
      </w:tblPr>
      <w:tblGrid>
        <w:gridCol w:w="1064"/>
        <w:gridCol w:w="442"/>
        <w:gridCol w:w="6830"/>
      </w:tblGrid>
      <w:tr w14:paraId="32CBB67C">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jc w:val="center"/>
        </w:trPr>
        <w:tc>
          <w:tcPr>
            <w:tcW w:w="1064" w:type="dxa"/>
            <w:tcBorders>
              <w:top w:val="single" w:color="000000" w:sz="6" w:space="0"/>
              <w:left w:val="single" w:color="000000" w:sz="6" w:space="0"/>
              <w:bottom w:val="single" w:color="000000" w:sz="6" w:space="0"/>
              <w:right w:val="single" w:color="000000" w:sz="6" w:space="0"/>
            </w:tcBorders>
            <w:tcMar>
              <w:top w:w="0" w:type="dxa"/>
              <w:left w:w="134" w:type="dxa"/>
              <w:bottom w:w="0" w:type="dxa"/>
              <w:right w:w="134" w:type="dxa"/>
            </w:tcMar>
            <w:vAlign w:val="center"/>
          </w:tcPr>
          <w:p w14:paraId="386E06B1">
            <w:pPr>
              <w:widowControl/>
              <w:spacing w:line="400" w:lineRule="exact"/>
              <w:jc w:val="left"/>
              <w:rPr>
                <w:rFonts w:cs="宋体" w:asciiTheme="majorEastAsia" w:hAnsiTheme="majorEastAsia" w:eastAsiaTheme="majorEastAsia"/>
                <w:b/>
                <w:bCs/>
                <w:color w:val="auto"/>
                <w:kern w:val="0"/>
                <w:sz w:val="24"/>
                <w:szCs w:val="24"/>
              </w:rPr>
            </w:pPr>
            <w:r>
              <w:rPr>
                <w:rFonts w:hint="eastAsia" w:cs="宋体" w:asciiTheme="majorEastAsia" w:hAnsiTheme="majorEastAsia" w:eastAsiaTheme="majorEastAsia"/>
                <w:b/>
                <w:bCs/>
                <w:color w:val="auto"/>
                <w:kern w:val="0"/>
                <w:sz w:val="24"/>
                <w:szCs w:val="24"/>
              </w:rPr>
              <w:t>项目</w:t>
            </w:r>
          </w:p>
        </w:tc>
        <w:tc>
          <w:tcPr>
            <w:tcW w:w="442" w:type="dxa"/>
            <w:tcBorders>
              <w:top w:val="single" w:color="000000" w:sz="6" w:space="0"/>
              <w:left w:val="single" w:color="000000" w:sz="6" w:space="0"/>
              <w:bottom w:val="single" w:color="000000" w:sz="6" w:space="0"/>
              <w:right w:val="single" w:color="000000" w:sz="6" w:space="0"/>
            </w:tcBorders>
            <w:tcMar>
              <w:top w:w="0" w:type="dxa"/>
              <w:left w:w="134" w:type="dxa"/>
              <w:bottom w:w="0" w:type="dxa"/>
              <w:right w:w="134" w:type="dxa"/>
            </w:tcMar>
            <w:vAlign w:val="center"/>
          </w:tcPr>
          <w:p w14:paraId="759B585D">
            <w:pPr>
              <w:widowControl/>
              <w:spacing w:line="400" w:lineRule="exact"/>
              <w:jc w:val="left"/>
              <w:rPr>
                <w:rFonts w:cs="宋体" w:asciiTheme="majorEastAsia" w:hAnsiTheme="majorEastAsia" w:eastAsiaTheme="majorEastAsia"/>
                <w:b/>
                <w:bCs/>
                <w:color w:val="auto"/>
                <w:kern w:val="0"/>
                <w:sz w:val="24"/>
                <w:szCs w:val="24"/>
              </w:rPr>
            </w:pPr>
            <w:r>
              <w:rPr>
                <w:rFonts w:hint="eastAsia" w:cs="宋体" w:asciiTheme="majorEastAsia" w:hAnsiTheme="majorEastAsia" w:eastAsiaTheme="majorEastAsia"/>
                <w:b/>
                <w:bCs/>
                <w:color w:val="auto"/>
                <w:kern w:val="0"/>
                <w:sz w:val="24"/>
                <w:szCs w:val="24"/>
              </w:rPr>
              <w:t>分值</w:t>
            </w:r>
          </w:p>
        </w:tc>
        <w:tc>
          <w:tcPr>
            <w:tcW w:w="6830" w:type="dxa"/>
            <w:tcBorders>
              <w:top w:val="single" w:color="000000" w:sz="6" w:space="0"/>
              <w:left w:val="single" w:color="000000" w:sz="6" w:space="0"/>
              <w:bottom w:val="single" w:color="000000" w:sz="6" w:space="0"/>
              <w:right w:val="single" w:color="000000" w:sz="6" w:space="0"/>
            </w:tcBorders>
            <w:tcMar>
              <w:top w:w="0" w:type="dxa"/>
              <w:left w:w="134" w:type="dxa"/>
              <w:bottom w:w="0" w:type="dxa"/>
              <w:right w:w="134" w:type="dxa"/>
            </w:tcMar>
            <w:vAlign w:val="center"/>
          </w:tcPr>
          <w:p w14:paraId="74BBE9FE">
            <w:pPr>
              <w:widowControl/>
              <w:spacing w:line="400" w:lineRule="exact"/>
              <w:jc w:val="left"/>
              <w:rPr>
                <w:rFonts w:cs="宋体" w:asciiTheme="majorEastAsia" w:hAnsiTheme="majorEastAsia" w:eastAsiaTheme="majorEastAsia"/>
                <w:b/>
                <w:bCs/>
                <w:color w:val="auto"/>
                <w:kern w:val="0"/>
                <w:sz w:val="24"/>
                <w:szCs w:val="24"/>
              </w:rPr>
            </w:pPr>
            <w:r>
              <w:rPr>
                <w:rFonts w:hint="eastAsia" w:cs="宋体" w:asciiTheme="majorEastAsia" w:hAnsiTheme="majorEastAsia" w:eastAsiaTheme="majorEastAsia"/>
                <w:b/>
                <w:bCs/>
                <w:color w:val="auto"/>
                <w:kern w:val="0"/>
                <w:sz w:val="24"/>
                <w:szCs w:val="24"/>
              </w:rPr>
              <w:t>描述</w:t>
            </w:r>
          </w:p>
        </w:tc>
      </w:tr>
      <w:tr w14:paraId="00D83A48">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jc w:val="center"/>
        </w:trPr>
        <w:tc>
          <w:tcPr>
            <w:tcW w:w="1064" w:type="dxa"/>
            <w:tcBorders>
              <w:top w:val="single" w:color="000000" w:sz="6" w:space="0"/>
              <w:left w:val="single" w:color="000000" w:sz="6" w:space="0"/>
              <w:bottom w:val="single" w:color="000000" w:sz="6" w:space="0"/>
              <w:right w:val="single" w:color="000000" w:sz="6" w:space="0"/>
            </w:tcBorders>
            <w:tcMar>
              <w:top w:w="0" w:type="dxa"/>
              <w:left w:w="134" w:type="dxa"/>
              <w:bottom w:w="0" w:type="dxa"/>
              <w:right w:w="134" w:type="dxa"/>
            </w:tcMar>
            <w:vAlign w:val="center"/>
          </w:tcPr>
          <w:p w14:paraId="742C59AD">
            <w:pPr>
              <w:widowControl/>
              <w:spacing w:line="400" w:lineRule="exact"/>
              <w:jc w:val="left"/>
              <w:rPr>
                <w:rFonts w:cs="宋体" w:asciiTheme="majorEastAsia" w:hAnsiTheme="majorEastAsia" w:eastAsiaTheme="majorEastAsia"/>
                <w:color w:val="auto"/>
                <w:kern w:val="0"/>
                <w:sz w:val="24"/>
                <w:szCs w:val="24"/>
              </w:rPr>
            </w:pPr>
            <w:r>
              <w:rPr>
                <w:rFonts w:hint="eastAsia" w:cs="宋体" w:asciiTheme="majorEastAsia" w:hAnsiTheme="majorEastAsia" w:eastAsiaTheme="majorEastAsia"/>
                <w:color w:val="auto"/>
                <w:kern w:val="0"/>
                <w:sz w:val="24"/>
                <w:szCs w:val="24"/>
                <w:lang w:val="en-US" w:eastAsia="zh-CN"/>
              </w:rPr>
              <w:t>1、</w:t>
            </w:r>
            <w:r>
              <w:rPr>
                <w:rFonts w:hint="eastAsia" w:cs="宋体" w:asciiTheme="majorEastAsia" w:hAnsiTheme="majorEastAsia" w:eastAsiaTheme="majorEastAsia"/>
                <w:color w:val="auto"/>
                <w:kern w:val="0"/>
                <w:sz w:val="24"/>
                <w:szCs w:val="24"/>
              </w:rPr>
              <w:t>业绩</w:t>
            </w:r>
          </w:p>
        </w:tc>
        <w:tc>
          <w:tcPr>
            <w:tcW w:w="442" w:type="dxa"/>
            <w:tcBorders>
              <w:top w:val="single" w:color="000000" w:sz="6" w:space="0"/>
              <w:left w:val="single" w:color="000000" w:sz="6" w:space="0"/>
              <w:bottom w:val="single" w:color="000000" w:sz="6" w:space="0"/>
              <w:right w:val="single" w:color="000000" w:sz="6" w:space="0"/>
            </w:tcBorders>
            <w:tcMar>
              <w:top w:w="0" w:type="dxa"/>
              <w:left w:w="134" w:type="dxa"/>
              <w:bottom w:w="0" w:type="dxa"/>
              <w:right w:w="134" w:type="dxa"/>
            </w:tcMar>
            <w:vAlign w:val="center"/>
          </w:tcPr>
          <w:p w14:paraId="61FB65E9">
            <w:pPr>
              <w:widowControl/>
              <w:spacing w:line="400" w:lineRule="exact"/>
              <w:jc w:val="center"/>
              <w:rPr>
                <w:rFonts w:cs="宋体" w:asciiTheme="majorEastAsia" w:hAnsiTheme="majorEastAsia" w:eastAsiaTheme="majorEastAsia"/>
                <w:color w:val="auto"/>
                <w:kern w:val="0"/>
                <w:sz w:val="24"/>
                <w:szCs w:val="24"/>
              </w:rPr>
            </w:pPr>
            <w:r>
              <w:rPr>
                <w:rFonts w:hint="eastAsia" w:cs="宋体" w:asciiTheme="majorEastAsia" w:hAnsiTheme="majorEastAsia" w:eastAsiaTheme="majorEastAsia"/>
                <w:color w:val="auto"/>
                <w:kern w:val="0"/>
                <w:sz w:val="24"/>
                <w:szCs w:val="24"/>
              </w:rPr>
              <w:t>3</w:t>
            </w:r>
          </w:p>
        </w:tc>
        <w:tc>
          <w:tcPr>
            <w:tcW w:w="6830" w:type="dxa"/>
            <w:tcBorders>
              <w:top w:val="single" w:color="000000" w:sz="6" w:space="0"/>
              <w:left w:val="single" w:color="000000" w:sz="6" w:space="0"/>
              <w:bottom w:val="single" w:color="000000" w:sz="6" w:space="0"/>
              <w:right w:val="single" w:color="000000" w:sz="6" w:space="0"/>
            </w:tcBorders>
            <w:tcMar>
              <w:top w:w="0" w:type="dxa"/>
              <w:left w:w="134" w:type="dxa"/>
              <w:bottom w:w="0" w:type="dxa"/>
              <w:right w:w="134" w:type="dxa"/>
            </w:tcMar>
            <w:vAlign w:val="center"/>
          </w:tcPr>
          <w:p w14:paraId="3C37FFD1">
            <w:pPr>
              <w:widowControl/>
              <w:spacing w:line="400" w:lineRule="exact"/>
              <w:jc w:val="left"/>
              <w:rPr>
                <w:rFonts w:cs="宋体" w:asciiTheme="majorEastAsia" w:hAnsiTheme="majorEastAsia" w:eastAsiaTheme="majorEastAsia"/>
                <w:color w:val="auto"/>
                <w:kern w:val="0"/>
                <w:sz w:val="24"/>
                <w:szCs w:val="24"/>
              </w:rPr>
            </w:pPr>
            <w:r>
              <w:rPr>
                <w:rFonts w:hint="eastAsia" w:cs="宋体" w:asciiTheme="majorEastAsia" w:hAnsiTheme="majorEastAsia" w:eastAsiaTheme="majorEastAsia"/>
                <w:color w:val="auto"/>
                <w:kern w:val="0"/>
                <w:sz w:val="24"/>
                <w:szCs w:val="24"/>
              </w:rPr>
              <w:t>根据投标人所提供的20</w:t>
            </w:r>
            <w:r>
              <w:rPr>
                <w:rFonts w:hint="eastAsia" w:cs="宋体" w:asciiTheme="majorEastAsia" w:hAnsiTheme="majorEastAsia" w:eastAsiaTheme="majorEastAsia"/>
                <w:color w:val="auto"/>
                <w:kern w:val="0"/>
                <w:sz w:val="24"/>
                <w:szCs w:val="24"/>
                <w:lang w:val="en-US" w:eastAsia="zh-CN"/>
              </w:rPr>
              <w:t>20</w:t>
            </w:r>
            <w:r>
              <w:rPr>
                <w:rFonts w:hint="eastAsia" w:cs="宋体" w:asciiTheme="majorEastAsia" w:hAnsiTheme="majorEastAsia" w:eastAsiaTheme="majorEastAsia"/>
                <w:color w:val="auto"/>
                <w:kern w:val="0"/>
                <w:sz w:val="24"/>
                <w:szCs w:val="24"/>
              </w:rPr>
              <w:t>年1月1日至今（日期以合同签订日期为准）由投标人独立完成的保安服务</w:t>
            </w:r>
            <w:r>
              <w:rPr>
                <w:rFonts w:hint="eastAsia" w:cs="宋体" w:asciiTheme="majorEastAsia" w:hAnsiTheme="majorEastAsia" w:eastAsiaTheme="majorEastAsia"/>
                <w:color w:val="auto"/>
                <w:kern w:val="0"/>
                <w:sz w:val="24"/>
                <w:szCs w:val="24"/>
                <w:lang w:val="en-US" w:eastAsia="zh-CN"/>
              </w:rPr>
              <w:t>或</w:t>
            </w:r>
            <w:r>
              <w:rPr>
                <w:rFonts w:hint="eastAsia" w:cs="宋体" w:asciiTheme="majorEastAsia" w:hAnsiTheme="majorEastAsia" w:eastAsiaTheme="majorEastAsia"/>
                <w:color w:val="auto"/>
                <w:kern w:val="0"/>
                <w:sz w:val="24"/>
                <w:szCs w:val="24"/>
                <w:lang w:eastAsia="zh-CN"/>
              </w:rPr>
              <w:t>物业管理项目</w:t>
            </w:r>
            <w:r>
              <w:rPr>
                <w:rFonts w:hint="eastAsia" w:cs="宋体" w:asciiTheme="majorEastAsia" w:hAnsiTheme="majorEastAsia" w:eastAsiaTheme="majorEastAsia"/>
                <w:color w:val="auto"/>
                <w:kern w:val="0"/>
                <w:sz w:val="24"/>
                <w:szCs w:val="24"/>
              </w:rPr>
              <w:t>业绩进行评议，每提供1份完整业绩证明材料的得1分，满分3分。 投标人需同时提供该业绩项目的中标公告（提供政府采购相关网站中标公告的下载网页并注明网址）、中标通知书复印件、</w:t>
            </w:r>
            <w:r>
              <w:rPr>
                <w:rFonts w:hint="eastAsia" w:cs="宋体" w:asciiTheme="majorEastAsia" w:hAnsiTheme="majorEastAsia" w:eastAsiaTheme="majorEastAsia"/>
                <w:color w:val="auto"/>
                <w:kern w:val="0"/>
                <w:sz w:val="24"/>
                <w:szCs w:val="24"/>
                <w:lang w:val="en-US" w:eastAsia="zh-CN"/>
              </w:rPr>
              <w:t>采购合同复印件、</w:t>
            </w:r>
            <w:r>
              <w:rPr>
                <w:rFonts w:hint="eastAsia" w:cs="宋体" w:asciiTheme="majorEastAsia" w:hAnsiTheme="majorEastAsia" w:eastAsiaTheme="majorEastAsia"/>
                <w:color w:val="auto"/>
                <w:kern w:val="0"/>
                <w:sz w:val="24"/>
                <w:szCs w:val="24"/>
              </w:rPr>
              <w:t>采购单位或采购单位的管理部门出具的履约证明或正在履约的证明，未提供或提供不全的不得分。</w:t>
            </w:r>
          </w:p>
        </w:tc>
      </w:tr>
      <w:tr w14:paraId="34DA867C">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jc w:val="center"/>
        </w:trPr>
        <w:tc>
          <w:tcPr>
            <w:tcW w:w="1064" w:type="dxa"/>
            <w:tcBorders>
              <w:top w:val="single" w:color="000000" w:sz="6" w:space="0"/>
              <w:left w:val="single" w:color="000000" w:sz="6" w:space="0"/>
              <w:bottom w:val="single" w:color="000000" w:sz="6" w:space="0"/>
              <w:right w:val="single" w:color="000000" w:sz="6" w:space="0"/>
            </w:tcBorders>
            <w:tcMar>
              <w:top w:w="0" w:type="dxa"/>
              <w:left w:w="134" w:type="dxa"/>
              <w:bottom w:w="0" w:type="dxa"/>
              <w:right w:w="134" w:type="dxa"/>
            </w:tcMar>
            <w:vAlign w:val="center"/>
          </w:tcPr>
          <w:p w14:paraId="1C5AFCB3">
            <w:pPr>
              <w:widowControl/>
              <w:spacing w:line="400" w:lineRule="exact"/>
              <w:jc w:val="left"/>
              <w:rPr>
                <w:rFonts w:cs="宋体" w:asciiTheme="majorEastAsia" w:hAnsiTheme="majorEastAsia" w:eastAsiaTheme="majorEastAsia"/>
                <w:color w:val="auto"/>
                <w:kern w:val="0"/>
                <w:sz w:val="24"/>
                <w:szCs w:val="24"/>
              </w:rPr>
            </w:pPr>
            <w:r>
              <w:rPr>
                <w:rFonts w:hint="eastAsia" w:cs="宋体" w:asciiTheme="majorEastAsia" w:hAnsiTheme="majorEastAsia" w:eastAsiaTheme="majorEastAsia"/>
                <w:color w:val="auto"/>
                <w:kern w:val="0"/>
                <w:sz w:val="24"/>
                <w:szCs w:val="24"/>
                <w:lang w:val="en-US" w:eastAsia="zh-CN"/>
              </w:rPr>
              <w:t>2、</w:t>
            </w:r>
            <w:r>
              <w:rPr>
                <w:rFonts w:hint="eastAsia" w:cs="宋体" w:asciiTheme="majorEastAsia" w:hAnsiTheme="majorEastAsia" w:eastAsiaTheme="majorEastAsia"/>
                <w:color w:val="auto"/>
                <w:kern w:val="0"/>
                <w:sz w:val="24"/>
                <w:szCs w:val="24"/>
              </w:rPr>
              <w:t>服务满意度</w:t>
            </w:r>
          </w:p>
        </w:tc>
        <w:tc>
          <w:tcPr>
            <w:tcW w:w="442" w:type="dxa"/>
            <w:tcBorders>
              <w:top w:val="single" w:color="000000" w:sz="6" w:space="0"/>
              <w:left w:val="single" w:color="000000" w:sz="6" w:space="0"/>
              <w:bottom w:val="single" w:color="000000" w:sz="6" w:space="0"/>
              <w:right w:val="single" w:color="000000" w:sz="6" w:space="0"/>
            </w:tcBorders>
            <w:tcMar>
              <w:top w:w="0" w:type="dxa"/>
              <w:left w:w="134" w:type="dxa"/>
              <w:bottom w:w="0" w:type="dxa"/>
              <w:right w:w="134" w:type="dxa"/>
            </w:tcMar>
            <w:vAlign w:val="center"/>
          </w:tcPr>
          <w:p w14:paraId="28D7B42D">
            <w:pPr>
              <w:widowControl/>
              <w:spacing w:line="400" w:lineRule="exact"/>
              <w:jc w:val="center"/>
              <w:rPr>
                <w:rFonts w:cs="宋体" w:asciiTheme="majorEastAsia" w:hAnsiTheme="majorEastAsia" w:eastAsiaTheme="majorEastAsia"/>
                <w:color w:val="auto"/>
                <w:kern w:val="0"/>
                <w:sz w:val="24"/>
                <w:szCs w:val="24"/>
              </w:rPr>
            </w:pPr>
            <w:r>
              <w:rPr>
                <w:rFonts w:hint="eastAsia" w:cs="宋体" w:asciiTheme="majorEastAsia" w:hAnsiTheme="majorEastAsia" w:eastAsiaTheme="majorEastAsia"/>
                <w:color w:val="auto"/>
                <w:kern w:val="0"/>
                <w:sz w:val="24"/>
                <w:szCs w:val="24"/>
              </w:rPr>
              <w:t>3</w:t>
            </w:r>
          </w:p>
        </w:tc>
        <w:tc>
          <w:tcPr>
            <w:tcW w:w="6830" w:type="dxa"/>
            <w:tcBorders>
              <w:top w:val="single" w:color="000000" w:sz="6" w:space="0"/>
              <w:left w:val="single" w:color="000000" w:sz="6" w:space="0"/>
              <w:bottom w:val="single" w:color="000000" w:sz="6" w:space="0"/>
              <w:right w:val="single" w:color="000000" w:sz="6" w:space="0"/>
            </w:tcBorders>
            <w:tcMar>
              <w:top w:w="0" w:type="dxa"/>
              <w:left w:w="134" w:type="dxa"/>
              <w:bottom w:w="0" w:type="dxa"/>
              <w:right w:w="134" w:type="dxa"/>
            </w:tcMar>
            <w:vAlign w:val="center"/>
          </w:tcPr>
          <w:p w14:paraId="16686933">
            <w:pPr>
              <w:widowControl/>
              <w:spacing w:line="400" w:lineRule="exact"/>
              <w:jc w:val="left"/>
              <w:rPr>
                <w:rFonts w:cs="宋体" w:asciiTheme="majorEastAsia" w:hAnsiTheme="majorEastAsia" w:eastAsiaTheme="majorEastAsia"/>
                <w:color w:val="auto"/>
                <w:kern w:val="0"/>
                <w:sz w:val="24"/>
                <w:szCs w:val="24"/>
              </w:rPr>
            </w:pPr>
            <w:r>
              <w:rPr>
                <w:rFonts w:hint="eastAsia" w:cs="宋体" w:asciiTheme="majorEastAsia" w:hAnsiTheme="majorEastAsia" w:eastAsiaTheme="majorEastAsia"/>
                <w:color w:val="auto"/>
                <w:kern w:val="0"/>
                <w:sz w:val="24"/>
                <w:szCs w:val="24"/>
              </w:rPr>
              <w:t>根据投标人20</w:t>
            </w:r>
            <w:r>
              <w:rPr>
                <w:rFonts w:hint="eastAsia" w:cs="宋体" w:asciiTheme="majorEastAsia" w:hAnsiTheme="majorEastAsia" w:eastAsiaTheme="majorEastAsia"/>
                <w:color w:val="auto"/>
                <w:kern w:val="0"/>
                <w:sz w:val="24"/>
                <w:szCs w:val="24"/>
                <w:lang w:val="en-US" w:eastAsia="zh-CN"/>
              </w:rPr>
              <w:t>20</w:t>
            </w:r>
            <w:r>
              <w:rPr>
                <w:rFonts w:hint="eastAsia" w:cs="宋体" w:asciiTheme="majorEastAsia" w:hAnsiTheme="majorEastAsia" w:eastAsiaTheme="majorEastAsia"/>
                <w:color w:val="auto"/>
                <w:kern w:val="0"/>
                <w:sz w:val="24"/>
                <w:szCs w:val="24"/>
              </w:rPr>
              <w:t>年1月1日至投标截止时间止(以合同签订时间为准)，承接的由投标人独立完成</w:t>
            </w:r>
            <w:r>
              <w:rPr>
                <w:rFonts w:hint="eastAsia" w:cs="宋体" w:asciiTheme="majorEastAsia" w:hAnsiTheme="majorEastAsia" w:eastAsiaTheme="majorEastAsia"/>
                <w:color w:val="auto"/>
                <w:kern w:val="0"/>
                <w:sz w:val="24"/>
                <w:szCs w:val="24"/>
                <w:lang w:eastAsia="zh-CN"/>
              </w:rPr>
              <w:t>或</w:t>
            </w:r>
            <w:r>
              <w:rPr>
                <w:rFonts w:hint="eastAsia" w:cs="宋体" w:asciiTheme="majorEastAsia" w:hAnsiTheme="majorEastAsia" w:eastAsiaTheme="majorEastAsia"/>
                <w:strike w:val="0"/>
                <w:color w:val="auto"/>
                <w:kern w:val="0"/>
                <w:sz w:val="24"/>
                <w:szCs w:val="24"/>
              </w:rPr>
              <w:t>正在</w:t>
            </w:r>
            <w:r>
              <w:rPr>
                <w:rFonts w:hint="eastAsia" w:cs="宋体" w:asciiTheme="majorEastAsia" w:hAnsiTheme="majorEastAsia" w:eastAsiaTheme="majorEastAsia"/>
                <w:strike w:val="0"/>
                <w:color w:val="auto"/>
                <w:kern w:val="0"/>
                <w:sz w:val="24"/>
                <w:szCs w:val="24"/>
                <w:lang w:eastAsia="zh-CN"/>
              </w:rPr>
              <w:t>合同期内</w:t>
            </w:r>
            <w:r>
              <w:rPr>
                <w:rFonts w:hint="eastAsia" w:cs="宋体" w:asciiTheme="majorEastAsia" w:hAnsiTheme="majorEastAsia" w:eastAsiaTheme="majorEastAsia"/>
                <w:strike w:val="0"/>
                <w:color w:val="auto"/>
                <w:kern w:val="0"/>
                <w:sz w:val="24"/>
                <w:szCs w:val="24"/>
              </w:rPr>
              <w:t>履行</w:t>
            </w:r>
            <w:r>
              <w:rPr>
                <w:rFonts w:hint="eastAsia" w:cs="宋体" w:asciiTheme="majorEastAsia" w:hAnsiTheme="majorEastAsia" w:eastAsiaTheme="majorEastAsia"/>
                <w:strike w:val="0"/>
                <w:color w:val="auto"/>
                <w:kern w:val="0"/>
                <w:sz w:val="24"/>
                <w:szCs w:val="24"/>
                <w:lang w:eastAsia="zh-CN"/>
              </w:rPr>
              <w:t>的</w:t>
            </w:r>
            <w:r>
              <w:rPr>
                <w:rFonts w:hint="eastAsia" w:cs="宋体" w:asciiTheme="majorEastAsia" w:hAnsiTheme="majorEastAsia" w:eastAsiaTheme="majorEastAsia"/>
                <w:color w:val="auto"/>
                <w:kern w:val="0"/>
                <w:sz w:val="24"/>
                <w:szCs w:val="24"/>
              </w:rPr>
              <w:t>保安</w:t>
            </w:r>
            <w:r>
              <w:rPr>
                <w:rFonts w:hint="eastAsia" w:cs="宋体" w:asciiTheme="majorEastAsia" w:hAnsiTheme="majorEastAsia" w:eastAsiaTheme="majorEastAsia"/>
                <w:color w:val="auto"/>
                <w:kern w:val="0"/>
                <w:sz w:val="24"/>
                <w:szCs w:val="24"/>
                <w:lang w:eastAsia="zh-CN"/>
              </w:rPr>
              <w:t>服务</w:t>
            </w:r>
            <w:r>
              <w:rPr>
                <w:rFonts w:hint="eastAsia" w:cs="宋体" w:asciiTheme="majorEastAsia" w:hAnsiTheme="majorEastAsia" w:eastAsiaTheme="majorEastAsia"/>
                <w:color w:val="auto"/>
                <w:kern w:val="0"/>
                <w:sz w:val="24"/>
                <w:szCs w:val="24"/>
                <w:lang w:val="en-US" w:eastAsia="zh-CN"/>
              </w:rPr>
              <w:t>或</w:t>
            </w:r>
            <w:r>
              <w:rPr>
                <w:rFonts w:hint="eastAsia" w:cs="宋体" w:asciiTheme="majorEastAsia" w:hAnsiTheme="majorEastAsia" w:eastAsiaTheme="majorEastAsia"/>
                <w:color w:val="auto"/>
                <w:kern w:val="0"/>
                <w:sz w:val="24"/>
                <w:szCs w:val="24"/>
                <w:lang w:eastAsia="zh-CN"/>
              </w:rPr>
              <w:t>物业管理</w:t>
            </w:r>
            <w:r>
              <w:rPr>
                <w:rFonts w:hint="eastAsia" w:cs="宋体" w:asciiTheme="majorEastAsia" w:hAnsiTheme="majorEastAsia" w:eastAsiaTheme="majorEastAsia"/>
                <w:color w:val="auto"/>
                <w:kern w:val="0"/>
                <w:sz w:val="24"/>
                <w:szCs w:val="24"/>
              </w:rPr>
              <w:t>项目用户满意度评价情况进行评分，每提供1份用户评价为“满意”的评价反馈表的得1分，满分3分。注：投标人需提供政府采购网中标公告的下载网页并注明网址、中标通知书复印件、合同文本复印件、满意证明材料复印件，未提供或提供不全的不得分。（注：与</w:t>
            </w:r>
            <w:r>
              <w:rPr>
                <w:rFonts w:hint="eastAsia" w:cs="宋体" w:asciiTheme="majorEastAsia" w:hAnsiTheme="majorEastAsia" w:eastAsiaTheme="majorEastAsia"/>
                <w:color w:val="auto"/>
                <w:kern w:val="0"/>
                <w:sz w:val="24"/>
                <w:szCs w:val="24"/>
                <w:lang w:val="en-US" w:eastAsia="zh-CN"/>
              </w:rPr>
              <w:t>1</w:t>
            </w:r>
            <w:r>
              <w:rPr>
                <w:rFonts w:hint="eastAsia" w:cs="宋体" w:asciiTheme="majorEastAsia" w:hAnsiTheme="majorEastAsia" w:eastAsiaTheme="majorEastAsia"/>
                <w:color w:val="auto"/>
                <w:kern w:val="0"/>
                <w:sz w:val="24"/>
                <w:szCs w:val="24"/>
              </w:rPr>
              <w:t>.业绩不重复得分）</w:t>
            </w:r>
          </w:p>
        </w:tc>
      </w:tr>
      <w:tr w14:paraId="2E0A6C8E">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2740" w:hRule="atLeast"/>
          <w:jc w:val="center"/>
        </w:trPr>
        <w:tc>
          <w:tcPr>
            <w:tcW w:w="1064" w:type="dxa"/>
            <w:tcBorders>
              <w:top w:val="single" w:color="000000" w:sz="6" w:space="0"/>
              <w:left w:val="single" w:color="000000" w:sz="6" w:space="0"/>
              <w:bottom w:val="single" w:color="000000" w:sz="6" w:space="0"/>
              <w:right w:val="single" w:color="000000" w:sz="6" w:space="0"/>
            </w:tcBorders>
            <w:tcMar>
              <w:top w:w="0" w:type="dxa"/>
              <w:left w:w="134" w:type="dxa"/>
              <w:bottom w:w="0" w:type="dxa"/>
              <w:right w:w="134" w:type="dxa"/>
            </w:tcMar>
            <w:vAlign w:val="center"/>
          </w:tcPr>
          <w:p w14:paraId="29E0DE9A">
            <w:pPr>
              <w:widowControl/>
              <w:spacing w:line="400" w:lineRule="exact"/>
              <w:jc w:val="left"/>
              <w:rPr>
                <w:rFonts w:cs="宋体" w:asciiTheme="majorEastAsia" w:hAnsiTheme="majorEastAsia" w:eastAsiaTheme="majorEastAsia"/>
                <w:color w:val="auto"/>
                <w:kern w:val="0"/>
                <w:sz w:val="24"/>
                <w:szCs w:val="24"/>
              </w:rPr>
            </w:pPr>
            <w:r>
              <w:rPr>
                <w:rFonts w:hint="eastAsia" w:cs="宋体" w:asciiTheme="majorEastAsia" w:hAnsiTheme="majorEastAsia" w:eastAsiaTheme="majorEastAsia"/>
                <w:color w:val="auto"/>
                <w:kern w:val="0"/>
                <w:sz w:val="24"/>
                <w:szCs w:val="24"/>
                <w:lang w:val="en-US" w:eastAsia="zh-CN"/>
              </w:rPr>
              <w:t>3、</w:t>
            </w:r>
            <w:r>
              <w:rPr>
                <w:rFonts w:hint="eastAsia" w:cs="宋体" w:asciiTheme="majorEastAsia" w:hAnsiTheme="majorEastAsia" w:eastAsiaTheme="majorEastAsia"/>
                <w:color w:val="auto"/>
                <w:kern w:val="0"/>
                <w:sz w:val="24"/>
                <w:szCs w:val="24"/>
              </w:rPr>
              <w:t>保险情况</w:t>
            </w:r>
          </w:p>
        </w:tc>
        <w:tc>
          <w:tcPr>
            <w:tcW w:w="442" w:type="dxa"/>
            <w:tcBorders>
              <w:top w:val="single" w:color="000000" w:sz="6" w:space="0"/>
              <w:left w:val="single" w:color="000000" w:sz="6" w:space="0"/>
              <w:bottom w:val="single" w:color="000000" w:sz="6" w:space="0"/>
              <w:right w:val="single" w:color="000000" w:sz="6" w:space="0"/>
            </w:tcBorders>
            <w:tcMar>
              <w:top w:w="0" w:type="dxa"/>
              <w:left w:w="134" w:type="dxa"/>
              <w:bottom w:w="0" w:type="dxa"/>
              <w:right w:w="134" w:type="dxa"/>
            </w:tcMar>
            <w:vAlign w:val="center"/>
          </w:tcPr>
          <w:p w14:paraId="4AA212A4">
            <w:pPr>
              <w:widowControl/>
              <w:spacing w:line="400" w:lineRule="exact"/>
              <w:jc w:val="center"/>
              <w:rPr>
                <w:rFonts w:cs="宋体" w:asciiTheme="majorEastAsia" w:hAnsiTheme="majorEastAsia" w:eastAsiaTheme="majorEastAsia"/>
                <w:color w:val="auto"/>
                <w:kern w:val="0"/>
                <w:sz w:val="24"/>
                <w:szCs w:val="24"/>
              </w:rPr>
            </w:pPr>
            <w:r>
              <w:rPr>
                <w:rFonts w:hint="eastAsia" w:cs="宋体" w:asciiTheme="majorEastAsia" w:hAnsiTheme="majorEastAsia" w:eastAsiaTheme="majorEastAsia"/>
                <w:color w:val="auto"/>
                <w:kern w:val="0"/>
                <w:sz w:val="24"/>
                <w:szCs w:val="24"/>
              </w:rPr>
              <w:t>3</w:t>
            </w:r>
          </w:p>
        </w:tc>
        <w:tc>
          <w:tcPr>
            <w:tcW w:w="6830" w:type="dxa"/>
            <w:tcBorders>
              <w:top w:val="single" w:color="000000" w:sz="6" w:space="0"/>
              <w:left w:val="single" w:color="000000" w:sz="6" w:space="0"/>
              <w:bottom w:val="single" w:color="000000" w:sz="6" w:space="0"/>
              <w:right w:val="single" w:color="000000" w:sz="6" w:space="0"/>
            </w:tcBorders>
            <w:tcMar>
              <w:top w:w="0" w:type="dxa"/>
              <w:left w:w="134" w:type="dxa"/>
              <w:bottom w:w="0" w:type="dxa"/>
              <w:right w:w="134" w:type="dxa"/>
            </w:tcMar>
            <w:vAlign w:val="center"/>
          </w:tcPr>
          <w:p w14:paraId="104A20CE">
            <w:pPr>
              <w:widowControl/>
              <w:spacing w:line="360" w:lineRule="auto"/>
              <w:jc w:val="left"/>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根据投标人承诺拟为投入本项目的所有人员购买人身意外保险(工伤险)或雇主责任险的情况进行评分：单人人身意外保险或雇主责任险死亡伤残赔付限额≥</w:t>
            </w:r>
            <w:r>
              <w:rPr>
                <w:rFonts w:hint="eastAsia" w:ascii="宋体" w:hAnsi="宋体" w:eastAsia="宋体" w:cs="宋体"/>
                <w:color w:val="auto"/>
                <w:kern w:val="0"/>
                <w:sz w:val="24"/>
                <w:szCs w:val="24"/>
                <w:lang w:val="en-US" w:eastAsia="zh-CN"/>
              </w:rPr>
              <w:t>1</w:t>
            </w:r>
            <w:r>
              <w:rPr>
                <w:rFonts w:hint="eastAsia" w:ascii="宋体" w:hAnsi="宋体" w:eastAsia="宋体" w:cs="宋体"/>
                <w:color w:val="auto"/>
                <w:kern w:val="0"/>
                <w:sz w:val="24"/>
                <w:szCs w:val="24"/>
              </w:rPr>
              <w:t>00万元（含</w:t>
            </w:r>
            <w:r>
              <w:rPr>
                <w:rFonts w:hint="eastAsia" w:ascii="宋体" w:hAnsi="宋体" w:eastAsia="宋体" w:cs="宋体"/>
                <w:color w:val="auto"/>
                <w:kern w:val="0"/>
                <w:sz w:val="24"/>
                <w:szCs w:val="24"/>
                <w:lang w:val="en-US" w:eastAsia="zh-CN"/>
              </w:rPr>
              <w:t>1</w:t>
            </w:r>
            <w:r>
              <w:rPr>
                <w:rFonts w:hint="eastAsia" w:ascii="宋体" w:hAnsi="宋体" w:eastAsia="宋体" w:cs="宋体"/>
                <w:color w:val="auto"/>
                <w:kern w:val="0"/>
                <w:sz w:val="24"/>
                <w:szCs w:val="24"/>
              </w:rPr>
              <w:t>00万元）的得3分；</w:t>
            </w:r>
            <w:r>
              <w:rPr>
                <w:rFonts w:hint="eastAsia" w:ascii="宋体" w:hAnsi="宋体" w:eastAsia="宋体" w:cs="宋体"/>
                <w:color w:val="auto"/>
                <w:kern w:val="0"/>
                <w:sz w:val="24"/>
                <w:szCs w:val="24"/>
                <w:lang w:val="en-US" w:eastAsia="zh-CN"/>
              </w:rPr>
              <w:t>1</w:t>
            </w:r>
            <w:r>
              <w:rPr>
                <w:rFonts w:hint="eastAsia" w:ascii="宋体" w:hAnsi="宋体" w:eastAsia="宋体" w:cs="宋体"/>
                <w:color w:val="auto"/>
                <w:kern w:val="0"/>
                <w:sz w:val="24"/>
                <w:szCs w:val="24"/>
              </w:rPr>
              <w:t>00万元＞单人人身意外保险或雇主责任险死亡伤残赔付限额≥</w:t>
            </w:r>
            <w:r>
              <w:rPr>
                <w:rFonts w:hint="eastAsia" w:ascii="宋体" w:hAnsi="宋体" w:eastAsia="宋体" w:cs="宋体"/>
                <w:color w:val="auto"/>
                <w:kern w:val="0"/>
                <w:sz w:val="24"/>
                <w:szCs w:val="24"/>
                <w:lang w:val="en-US" w:eastAsia="zh-CN"/>
              </w:rPr>
              <w:t>8</w:t>
            </w:r>
            <w:r>
              <w:rPr>
                <w:rFonts w:hint="eastAsia" w:ascii="宋体" w:hAnsi="宋体" w:eastAsia="宋体" w:cs="宋体"/>
                <w:color w:val="auto"/>
                <w:kern w:val="0"/>
                <w:sz w:val="24"/>
                <w:szCs w:val="24"/>
              </w:rPr>
              <w:t>0万元（含</w:t>
            </w:r>
            <w:r>
              <w:rPr>
                <w:rFonts w:hint="eastAsia" w:ascii="宋体" w:hAnsi="宋体" w:eastAsia="宋体" w:cs="宋体"/>
                <w:color w:val="auto"/>
                <w:kern w:val="0"/>
                <w:sz w:val="24"/>
                <w:szCs w:val="24"/>
                <w:lang w:val="en-US" w:eastAsia="zh-CN"/>
              </w:rPr>
              <w:t>8</w:t>
            </w:r>
            <w:r>
              <w:rPr>
                <w:rFonts w:hint="eastAsia" w:ascii="宋体" w:hAnsi="宋体" w:eastAsia="宋体" w:cs="宋体"/>
                <w:color w:val="auto"/>
                <w:kern w:val="0"/>
                <w:sz w:val="24"/>
                <w:szCs w:val="24"/>
              </w:rPr>
              <w:t>0万元）的得2分；80万元＞单人人身意外保险或雇主责任险死亡伤残赔付限额≥50万元（含50万元）的得1分</w:t>
            </w:r>
            <w:r>
              <w:rPr>
                <w:rFonts w:hint="eastAsia" w:ascii="宋体" w:hAnsi="宋体" w:eastAsia="宋体" w:cs="宋体"/>
                <w:color w:val="auto"/>
                <w:kern w:val="0"/>
                <w:sz w:val="24"/>
                <w:szCs w:val="24"/>
                <w:lang w:eastAsia="zh-CN"/>
              </w:rPr>
              <w:t>；</w:t>
            </w:r>
            <w:r>
              <w:rPr>
                <w:rFonts w:hint="eastAsia" w:ascii="宋体" w:hAnsi="宋体" w:eastAsia="宋体" w:cs="宋体"/>
                <w:color w:val="auto"/>
                <w:kern w:val="0"/>
                <w:sz w:val="24"/>
                <w:szCs w:val="24"/>
                <w:lang w:val="en-US" w:eastAsia="zh-CN"/>
              </w:rPr>
              <w:t>其余情况不得分</w:t>
            </w:r>
            <w:r>
              <w:rPr>
                <w:rFonts w:hint="eastAsia" w:ascii="宋体" w:hAnsi="宋体" w:eastAsia="宋体" w:cs="宋体"/>
                <w:color w:val="auto"/>
                <w:kern w:val="0"/>
                <w:sz w:val="24"/>
                <w:szCs w:val="24"/>
              </w:rPr>
              <w:t>。</w:t>
            </w:r>
          </w:p>
          <w:p w14:paraId="079AF1C1">
            <w:pPr>
              <w:widowControl/>
              <w:spacing w:line="360" w:lineRule="auto"/>
              <w:jc w:val="left"/>
              <w:rPr>
                <w:rFonts w:hint="default" w:ascii="宋体" w:hAnsi="宋体" w:eastAsia="宋体" w:cs="宋体"/>
                <w:color w:val="auto"/>
                <w:kern w:val="2"/>
                <w:sz w:val="24"/>
                <w:szCs w:val="24"/>
                <w:lang w:val="en-US" w:eastAsia="zh-CN" w:bidi="ar-SA"/>
              </w:rPr>
            </w:pPr>
            <w:r>
              <w:rPr>
                <w:rFonts w:hint="eastAsia" w:ascii="宋体" w:hAnsi="宋体" w:eastAsia="宋体" w:cs="宋体"/>
                <w:color w:val="auto"/>
                <w:kern w:val="0"/>
                <w:sz w:val="24"/>
                <w:szCs w:val="24"/>
              </w:rPr>
              <w:t>注：投标人须提供承诺函且承诺为本项目投入的所有人员购买的雇主责任险或人身意外伤害险的保障日期不少于本项目合同服务期</w:t>
            </w:r>
            <w:r>
              <w:rPr>
                <w:rFonts w:hint="eastAsia" w:ascii="宋体" w:hAnsi="宋体" w:eastAsia="宋体" w:cs="宋体"/>
                <w:color w:val="auto"/>
                <w:sz w:val="24"/>
              </w:rPr>
              <w:t>，未提供或提供不完整的不得分</w:t>
            </w:r>
            <w:r>
              <w:rPr>
                <w:rFonts w:hint="eastAsia" w:ascii="宋体" w:hAnsi="宋体" w:eastAsia="宋体" w:cs="宋体"/>
                <w:color w:val="auto"/>
                <w:kern w:val="0"/>
                <w:sz w:val="24"/>
                <w:szCs w:val="24"/>
              </w:rPr>
              <w:t>。（承诺函格式自拟）</w:t>
            </w:r>
          </w:p>
        </w:tc>
      </w:tr>
    </w:tbl>
    <w:p w14:paraId="62A7705B">
      <w:pPr>
        <w:keepNext w:val="0"/>
        <w:keepLines w:val="0"/>
        <w:pageBreakBefore w:val="0"/>
        <w:widowControl w:val="0"/>
        <w:kinsoku/>
        <w:wordWrap/>
        <w:overflowPunct/>
        <w:topLinePunct w:val="0"/>
        <w:autoSpaceDE/>
        <w:autoSpaceDN/>
        <w:bidi w:val="0"/>
        <w:adjustRightInd/>
        <w:snapToGrid/>
        <w:spacing w:beforeLines="0" w:afterLines="0" w:line="570" w:lineRule="exact"/>
        <w:jc w:val="center"/>
        <w:textAlignment w:val="auto"/>
        <w:outlineLvl w:val="0"/>
        <w:rPr>
          <w:rFonts w:hint="eastAsia" w:ascii="方正小标宋简体" w:hAnsi="方正小标宋简体" w:eastAsia="方正小标宋简体" w:cs="方正小标宋简体"/>
          <w:b w:val="0"/>
          <w:bCs w:val="0"/>
          <w:color w:val="auto"/>
          <w:sz w:val="44"/>
          <w:szCs w:val="44"/>
          <w:lang w:val="en-US" w:eastAsia="zh-CN"/>
        </w:rPr>
      </w:pPr>
      <w:r>
        <w:rPr>
          <w:rFonts w:hint="eastAsia" w:ascii="仿宋_GB2312" w:hAnsi="仿宋_GB2312" w:eastAsia="仿宋_GB2312" w:cs="仿宋_GB2312"/>
          <w:b/>
          <w:bCs/>
          <w:color w:val="auto"/>
          <w:sz w:val="32"/>
          <w:szCs w:val="32"/>
          <w:lang w:val="en-US" w:eastAsia="zh-CN"/>
        </w:rPr>
        <w:br w:type="page"/>
      </w:r>
      <w:bookmarkStart w:id="13" w:name="_Toc27256"/>
      <w:bookmarkStart w:id="14" w:name="_Toc4827"/>
      <w:bookmarkStart w:id="15" w:name="_Toc4527"/>
      <w:r>
        <w:rPr>
          <w:rFonts w:hint="eastAsia" w:ascii="方正小标宋简体" w:hAnsi="方正小标宋简体" w:eastAsia="方正小标宋简体" w:cs="方正小标宋简体"/>
          <w:b w:val="0"/>
          <w:bCs w:val="0"/>
          <w:color w:val="auto"/>
          <w:sz w:val="44"/>
          <w:szCs w:val="44"/>
          <w:lang w:eastAsia="zh-CN"/>
        </w:rPr>
        <w:t>第四章</w:t>
      </w:r>
      <w:r>
        <w:rPr>
          <w:rFonts w:hint="eastAsia" w:ascii="方正小标宋简体" w:hAnsi="方正小标宋简体" w:eastAsia="方正小标宋简体" w:cs="方正小标宋简体"/>
          <w:b w:val="0"/>
          <w:bCs w:val="0"/>
          <w:color w:val="auto"/>
          <w:sz w:val="44"/>
          <w:szCs w:val="44"/>
          <w:lang w:val="en-US" w:eastAsia="zh-CN"/>
        </w:rPr>
        <w:t xml:space="preserve"> 采购内容及要求</w:t>
      </w:r>
      <w:bookmarkEnd w:id="13"/>
      <w:bookmarkEnd w:id="14"/>
      <w:bookmarkEnd w:id="15"/>
    </w:p>
    <w:p w14:paraId="18210889">
      <w:pPr>
        <w:pStyle w:val="20"/>
        <w:keepNext w:val="0"/>
        <w:keepLines w:val="0"/>
        <w:pageBreakBefore w:val="0"/>
        <w:kinsoku/>
        <w:overflowPunct/>
        <w:bidi w:val="0"/>
        <w:spacing w:beforeLines="0" w:afterLines="0" w:line="570" w:lineRule="exact"/>
        <w:textAlignment w:val="auto"/>
        <w:rPr>
          <w:rFonts w:hint="eastAsia" w:ascii="仿宋_GB2312" w:hAnsi="仿宋_GB2312" w:eastAsia="仿宋_GB2312" w:cs="仿宋_GB2312"/>
          <w:color w:val="auto"/>
          <w:sz w:val="32"/>
          <w:szCs w:val="32"/>
          <w:lang w:val="en-US" w:eastAsia="zh-CN"/>
        </w:rPr>
      </w:pPr>
    </w:p>
    <w:p w14:paraId="0913A347">
      <w:pPr>
        <w:keepNext w:val="0"/>
        <w:keepLines w:val="0"/>
        <w:pageBreakBefore w:val="0"/>
        <w:kinsoku/>
        <w:wordWrap w:val="0"/>
        <w:overflowPunct/>
        <w:topLinePunct/>
        <w:autoSpaceDE/>
        <w:autoSpaceDN/>
        <w:bidi w:val="0"/>
        <w:adjustRightInd/>
        <w:snapToGrid/>
        <w:spacing w:beforeLines="0" w:afterLines="0" w:line="570" w:lineRule="exact"/>
        <w:ind w:firstLine="643" w:firstLineChars="200"/>
        <w:textAlignment w:val="auto"/>
        <w:rPr>
          <w:rFonts w:hint="eastAsia" w:ascii="仿宋_GB2312" w:hAnsi="仿宋_GB2312" w:eastAsia="仿宋_GB2312" w:cs="仿宋_GB2312"/>
          <w:b/>
          <w:bCs/>
          <w:color w:val="auto"/>
          <w:sz w:val="32"/>
          <w:szCs w:val="32"/>
          <w:lang w:val="en-US" w:eastAsia="zh-CN"/>
        </w:rPr>
      </w:pPr>
      <w:r>
        <w:rPr>
          <w:rFonts w:hint="eastAsia" w:ascii="仿宋_GB2312" w:hAnsi="仿宋_GB2312" w:eastAsia="仿宋_GB2312" w:cs="仿宋_GB2312"/>
          <w:b/>
          <w:bCs/>
          <w:color w:val="auto"/>
          <w:sz w:val="32"/>
          <w:szCs w:val="32"/>
          <w:lang w:val="en-US" w:eastAsia="zh-CN"/>
        </w:rPr>
        <w:t>一、技术和服务要求</w:t>
      </w:r>
      <w:r>
        <w:rPr>
          <w:rFonts w:hint="eastAsia" w:ascii="仿宋_GB2312" w:hAnsi="仿宋_GB2312" w:eastAsia="仿宋_GB2312" w:cs="仿宋_GB2312"/>
          <w:b/>
          <w:bCs/>
          <w:color w:val="auto"/>
          <w:sz w:val="32"/>
          <w:szCs w:val="32"/>
          <w:lang w:eastAsia="zh-CN"/>
        </w:rPr>
        <w:t>（以“★”标示的内容为不允许负偏离的实质性要求）</w:t>
      </w:r>
    </w:p>
    <w:p w14:paraId="008100D6">
      <w:pPr>
        <w:widowControl/>
        <w:spacing w:line="550" w:lineRule="exact"/>
        <w:ind w:firstLine="420"/>
        <w:jc w:val="left"/>
        <w:rPr>
          <w:rFonts w:cs="宋体" w:asciiTheme="minorEastAsia" w:hAnsiTheme="minorEastAsia"/>
          <w:color w:val="auto"/>
          <w:kern w:val="0"/>
          <w:sz w:val="24"/>
          <w:szCs w:val="24"/>
        </w:rPr>
      </w:pPr>
      <w:r>
        <w:rPr>
          <w:rFonts w:hint="eastAsia" w:cs="宋体" w:asciiTheme="minorEastAsia" w:hAnsiTheme="minorEastAsia"/>
          <w:b/>
          <w:bCs/>
          <w:color w:val="auto"/>
          <w:kern w:val="0"/>
          <w:sz w:val="24"/>
          <w:szCs w:val="24"/>
        </w:rPr>
        <w:t>★1、岗位设置</w:t>
      </w:r>
      <w:r>
        <w:rPr>
          <w:rFonts w:hint="eastAsia" w:cs="宋体" w:asciiTheme="minorEastAsia" w:hAnsiTheme="minorEastAsia"/>
          <w:color w:val="auto"/>
          <w:kern w:val="0"/>
          <w:sz w:val="24"/>
          <w:szCs w:val="24"/>
        </w:rPr>
        <w:t>：值班室（门岗）</w:t>
      </w:r>
      <w:r>
        <w:rPr>
          <w:rFonts w:hint="eastAsia" w:cs="宋体" w:asciiTheme="minorEastAsia" w:hAnsiTheme="minorEastAsia"/>
          <w:color w:val="auto"/>
          <w:kern w:val="0"/>
          <w:sz w:val="24"/>
          <w:szCs w:val="24"/>
          <w:lang w:val="en-US" w:eastAsia="zh-CN"/>
        </w:rPr>
        <w:t>及保洁服务，24小</w:t>
      </w:r>
      <w:r>
        <w:rPr>
          <w:rFonts w:ascii="宋体" w:hAnsi="宋体" w:eastAsia="宋体" w:cs="宋体"/>
          <w:color w:val="auto"/>
          <w:sz w:val="24"/>
        </w:rPr>
        <w:t>时值班看守。</w:t>
      </w:r>
      <w:r>
        <w:rPr>
          <w:rFonts w:hint="eastAsia" w:cs="宋体" w:asciiTheme="minorEastAsia" w:hAnsiTheme="minorEastAsia"/>
          <w:color w:val="auto"/>
          <w:kern w:val="0"/>
          <w:sz w:val="24"/>
          <w:szCs w:val="24"/>
          <w:lang w:val="en-US" w:eastAsia="zh-CN"/>
        </w:rPr>
        <w:t>（白班：8：30-18：00；晚班：18：00-次日8：30）。</w:t>
      </w:r>
    </w:p>
    <w:p w14:paraId="466F2A99">
      <w:pPr>
        <w:widowControl/>
        <w:numPr>
          <w:ilvl w:val="0"/>
          <w:numId w:val="3"/>
        </w:numPr>
        <w:shd w:val="clear" w:color="auto" w:fill="FFFFFF"/>
        <w:spacing w:line="550" w:lineRule="exact"/>
        <w:ind w:firstLine="482" w:firstLineChars="200"/>
        <w:jc w:val="left"/>
        <w:rPr>
          <w:rFonts w:hint="eastAsia" w:cs="宋体" w:asciiTheme="majorEastAsia" w:hAnsiTheme="majorEastAsia" w:eastAsiaTheme="majorEastAsia"/>
          <w:b/>
          <w:bCs/>
          <w:color w:val="auto"/>
          <w:kern w:val="0"/>
          <w:sz w:val="24"/>
          <w:szCs w:val="24"/>
        </w:rPr>
      </w:pPr>
      <w:r>
        <w:rPr>
          <w:rFonts w:hint="eastAsia" w:cs="宋体" w:asciiTheme="majorEastAsia" w:hAnsiTheme="majorEastAsia" w:eastAsiaTheme="majorEastAsia"/>
          <w:b/>
          <w:bCs/>
          <w:color w:val="auto"/>
          <w:kern w:val="0"/>
          <w:sz w:val="24"/>
          <w:szCs w:val="24"/>
        </w:rPr>
        <w:t>人员要求</w:t>
      </w:r>
    </w:p>
    <w:p w14:paraId="60DC7B00">
      <w:pPr>
        <w:widowControl/>
        <w:numPr>
          <w:ilvl w:val="0"/>
          <w:numId w:val="0"/>
        </w:numPr>
        <w:shd w:val="clear" w:color="auto" w:fill="FFFFFF"/>
        <w:spacing w:line="550" w:lineRule="exact"/>
        <w:ind w:firstLine="480" w:firstLineChars="200"/>
        <w:jc w:val="left"/>
        <w:rPr>
          <w:rFonts w:hint="eastAsia" w:cs="宋体" w:asciiTheme="majorEastAsia" w:hAnsiTheme="majorEastAsia" w:eastAsiaTheme="majorEastAsia"/>
          <w:b/>
          <w:bCs/>
          <w:color w:val="auto"/>
          <w:kern w:val="0"/>
          <w:sz w:val="24"/>
          <w:szCs w:val="24"/>
          <w:lang w:eastAsia="zh-CN"/>
        </w:rPr>
      </w:pPr>
      <w:r>
        <w:rPr>
          <w:rFonts w:hint="eastAsia" w:cs="宋体" w:asciiTheme="majorEastAsia" w:hAnsiTheme="majorEastAsia" w:eastAsiaTheme="majorEastAsia"/>
          <w:color w:val="auto"/>
          <w:kern w:val="0"/>
          <w:sz w:val="24"/>
          <w:szCs w:val="24"/>
          <w:lang w:eastAsia="zh-CN"/>
        </w:rPr>
        <w:t>（</w:t>
      </w:r>
      <w:r>
        <w:rPr>
          <w:rFonts w:hint="eastAsia" w:cs="宋体" w:asciiTheme="majorEastAsia" w:hAnsiTheme="majorEastAsia" w:eastAsiaTheme="majorEastAsia"/>
          <w:color w:val="auto"/>
          <w:kern w:val="0"/>
          <w:sz w:val="24"/>
          <w:szCs w:val="24"/>
          <w:lang w:val="en-US" w:eastAsia="zh-CN"/>
        </w:rPr>
        <w:t>1</w:t>
      </w:r>
      <w:r>
        <w:rPr>
          <w:rFonts w:hint="eastAsia" w:cs="宋体" w:asciiTheme="majorEastAsia" w:hAnsiTheme="majorEastAsia" w:eastAsiaTheme="majorEastAsia"/>
          <w:color w:val="auto"/>
          <w:kern w:val="0"/>
          <w:sz w:val="24"/>
          <w:szCs w:val="24"/>
          <w:lang w:eastAsia="zh-CN"/>
        </w:rPr>
        <w:t>）</w:t>
      </w:r>
      <w:r>
        <w:rPr>
          <w:rFonts w:hint="eastAsia" w:cs="宋体" w:asciiTheme="majorEastAsia" w:hAnsiTheme="majorEastAsia" w:eastAsiaTheme="majorEastAsia"/>
          <w:color w:val="auto"/>
          <w:kern w:val="0"/>
          <w:sz w:val="24"/>
          <w:szCs w:val="24"/>
        </w:rPr>
        <w:t>无违法犯罪前科，年龄在</w:t>
      </w:r>
      <w:r>
        <w:rPr>
          <w:rFonts w:hint="eastAsia" w:cs="宋体" w:asciiTheme="majorEastAsia" w:hAnsiTheme="majorEastAsia" w:eastAsiaTheme="majorEastAsia"/>
          <w:color w:val="auto"/>
          <w:kern w:val="0"/>
          <w:sz w:val="24"/>
          <w:szCs w:val="24"/>
          <w:lang w:val="en-US" w:eastAsia="zh-CN"/>
        </w:rPr>
        <w:t>60</w:t>
      </w:r>
      <w:r>
        <w:rPr>
          <w:rFonts w:hint="eastAsia" w:cs="宋体" w:asciiTheme="majorEastAsia" w:hAnsiTheme="majorEastAsia" w:eastAsiaTheme="majorEastAsia"/>
          <w:color w:val="auto"/>
          <w:kern w:val="0"/>
          <w:sz w:val="24"/>
          <w:szCs w:val="24"/>
        </w:rPr>
        <w:t>周岁以下</w:t>
      </w:r>
      <w:r>
        <w:rPr>
          <w:rFonts w:hint="eastAsia" w:cs="宋体" w:asciiTheme="majorEastAsia" w:hAnsiTheme="majorEastAsia" w:eastAsiaTheme="majorEastAsia"/>
          <w:color w:val="auto"/>
          <w:kern w:val="0"/>
          <w:sz w:val="24"/>
          <w:szCs w:val="24"/>
          <w:lang w:eastAsia="zh-CN"/>
        </w:rPr>
        <w:t>。</w:t>
      </w:r>
      <w:r>
        <w:rPr>
          <w:rFonts w:hint="eastAsia" w:cs="宋体" w:asciiTheme="majorEastAsia" w:hAnsiTheme="majorEastAsia" w:eastAsiaTheme="majorEastAsia"/>
          <w:b/>
          <w:bCs/>
          <w:color w:val="auto"/>
          <w:kern w:val="0"/>
          <w:sz w:val="24"/>
          <w:szCs w:val="24"/>
          <w:lang w:eastAsia="zh-CN"/>
        </w:rPr>
        <w:t>（</w:t>
      </w:r>
      <w:r>
        <w:rPr>
          <w:rFonts w:hint="eastAsia" w:cs="宋体" w:asciiTheme="majorEastAsia" w:hAnsiTheme="majorEastAsia" w:eastAsiaTheme="majorEastAsia"/>
          <w:b/>
          <w:bCs/>
          <w:color w:val="auto"/>
          <w:kern w:val="0"/>
          <w:sz w:val="24"/>
          <w:szCs w:val="24"/>
          <w:lang w:val="en-US" w:eastAsia="zh-CN"/>
        </w:rPr>
        <w:t>项1</w:t>
      </w:r>
      <w:r>
        <w:rPr>
          <w:rFonts w:hint="eastAsia" w:cs="宋体" w:asciiTheme="majorEastAsia" w:hAnsiTheme="majorEastAsia" w:eastAsiaTheme="majorEastAsia"/>
          <w:b/>
          <w:bCs/>
          <w:color w:val="auto"/>
          <w:kern w:val="0"/>
          <w:sz w:val="24"/>
          <w:szCs w:val="24"/>
          <w:lang w:eastAsia="zh-CN"/>
        </w:rPr>
        <w:t>）</w:t>
      </w:r>
    </w:p>
    <w:p w14:paraId="620D6268">
      <w:pPr>
        <w:widowControl/>
        <w:numPr>
          <w:ilvl w:val="0"/>
          <w:numId w:val="0"/>
        </w:numPr>
        <w:shd w:val="clear" w:color="auto" w:fill="FFFFFF"/>
        <w:spacing w:line="550" w:lineRule="exact"/>
        <w:ind w:firstLine="480" w:firstLineChars="200"/>
        <w:jc w:val="left"/>
        <w:rPr>
          <w:rFonts w:hint="default" w:cs="宋体" w:asciiTheme="majorEastAsia" w:hAnsiTheme="majorEastAsia" w:eastAsiaTheme="majorEastAsia"/>
          <w:color w:val="auto"/>
          <w:kern w:val="0"/>
          <w:sz w:val="24"/>
          <w:szCs w:val="24"/>
          <w:lang w:val="en-US" w:eastAsia="zh-CN"/>
        </w:rPr>
      </w:pPr>
      <w:r>
        <w:rPr>
          <w:rFonts w:hint="default" w:cs="宋体" w:asciiTheme="majorEastAsia" w:hAnsiTheme="majorEastAsia" w:eastAsiaTheme="majorEastAsia"/>
          <w:color w:val="auto"/>
          <w:kern w:val="0"/>
          <w:sz w:val="24"/>
          <w:szCs w:val="24"/>
          <w:lang w:val="en-US" w:eastAsia="zh-CN" w:bidi="ar-SA"/>
        </w:rPr>
        <w:t>（2）</w:t>
      </w:r>
      <w:r>
        <w:rPr>
          <w:rFonts w:hint="eastAsia" w:cs="宋体" w:asciiTheme="majorEastAsia" w:hAnsiTheme="majorEastAsia" w:eastAsiaTheme="majorEastAsia"/>
          <w:color w:val="auto"/>
          <w:kern w:val="0"/>
          <w:sz w:val="24"/>
          <w:szCs w:val="24"/>
          <w:lang w:val="en-US" w:eastAsia="zh-CN"/>
        </w:rPr>
        <w:t>身体健康、相貌端正，责任心强，工作认真细致并定期接受培训。</w:t>
      </w:r>
      <w:r>
        <w:rPr>
          <w:rFonts w:hint="eastAsia" w:cs="宋体" w:asciiTheme="majorEastAsia" w:hAnsiTheme="majorEastAsia" w:eastAsiaTheme="majorEastAsia"/>
          <w:b/>
          <w:bCs/>
          <w:color w:val="auto"/>
          <w:kern w:val="0"/>
          <w:sz w:val="24"/>
          <w:szCs w:val="24"/>
          <w:lang w:eastAsia="zh-CN"/>
        </w:rPr>
        <w:t>（</w:t>
      </w:r>
      <w:r>
        <w:rPr>
          <w:rFonts w:hint="eastAsia" w:cs="宋体" w:asciiTheme="majorEastAsia" w:hAnsiTheme="majorEastAsia" w:eastAsiaTheme="majorEastAsia"/>
          <w:b/>
          <w:bCs/>
          <w:color w:val="auto"/>
          <w:kern w:val="0"/>
          <w:sz w:val="24"/>
          <w:szCs w:val="24"/>
          <w:lang w:val="en-US" w:eastAsia="zh-CN"/>
        </w:rPr>
        <w:t>项2</w:t>
      </w:r>
      <w:r>
        <w:rPr>
          <w:rFonts w:hint="eastAsia" w:cs="宋体" w:asciiTheme="majorEastAsia" w:hAnsiTheme="majorEastAsia" w:eastAsiaTheme="majorEastAsia"/>
          <w:b/>
          <w:bCs/>
          <w:color w:val="auto"/>
          <w:kern w:val="0"/>
          <w:sz w:val="24"/>
          <w:szCs w:val="24"/>
          <w:lang w:eastAsia="zh-CN"/>
        </w:rPr>
        <w:t>）</w:t>
      </w:r>
    </w:p>
    <w:p w14:paraId="780AB456">
      <w:pPr>
        <w:widowControl/>
        <w:numPr>
          <w:ilvl w:val="0"/>
          <w:numId w:val="0"/>
        </w:numPr>
        <w:shd w:val="clear" w:color="auto" w:fill="FFFFFF"/>
        <w:spacing w:line="550" w:lineRule="exact"/>
        <w:ind w:firstLine="480" w:firstLineChars="200"/>
        <w:jc w:val="left"/>
        <w:rPr>
          <w:rFonts w:hint="eastAsia" w:cs="宋体" w:asciiTheme="majorEastAsia" w:hAnsiTheme="majorEastAsia" w:eastAsiaTheme="majorEastAsia"/>
          <w:color w:val="auto"/>
          <w:kern w:val="0"/>
          <w:sz w:val="24"/>
          <w:szCs w:val="24"/>
          <w:lang w:val="en-US" w:eastAsia="zh-CN"/>
        </w:rPr>
      </w:pPr>
      <w:r>
        <w:rPr>
          <w:rFonts w:hint="eastAsia" w:ascii="宋体" w:hAnsi="宋体" w:cs="宋体"/>
          <w:bCs/>
          <w:color w:val="auto"/>
          <w:sz w:val="24"/>
          <w:szCs w:val="24"/>
          <w:lang w:eastAsia="zh-CN"/>
        </w:rPr>
        <w:t>（</w:t>
      </w:r>
      <w:r>
        <w:rPr>
          <w:rFonts w:hint="eastAsia" w:ascii="宋体" w:hAnsi="宋体" w:cs="宋体"/>
          <w:bCs/>
          <w:color w:val="auto"/>
          <w:sz w:val="24"/>
          <w:szCs w:val="24"/>
          <w:lang w:val="en-US" w:eastAsia="zh-CN"/>
        </w:rPr>
        <w:t>3</w:t>
      </w:r>
      <w:r>
        <w:rPr>
          <w:rFonts w:hint="eastAsia" w:ascii="宋体" w:hAnsi="宋体" w:cs="宋体"/>
          <w:bCs/>
          <w:color w:val="auto"/>
          <w:sz w:val="24"/>
          <w:szCs w:val="24"/>
          <w:lang w:eastAsia="zh-CN"/>
        </w:rPr>
        <w:t>）</w:t>
      </w:r>
      <w:r>
        <w:rPr>
          <w:rFonts w:ascii="宋体" w:hAnsi="宋体" w:eastAsia="宋体" w:cs="宋体"/>
          <w:bCs/>
          <w:color w:val="auto"/>
          <w:sz w:val="24"/>
          <w:szCs w:val="24"/>
        </w:rPr>
        <w:t>上班时应按规定统一着装，并保持仪容严整；头发要整洁，不准蓄长发、留胡子；服装整洁，标志齐全</w:t>
      </w:r>
      <w:r>
        <w:rPr>
          <w:rFonts w:hint="eastAsia" w:ascii="宋体" w:hAnsi="宋体" w:eastAsia="宋体" w:cs="宋体"/>
          <w:bCs/>
          <w:color w:val="auto"/>
          <w:sz w:val="24"/>
          <w:szCs w:val="24"/>
        </w:rPr>
        <w:t>。</w:t>
      </w:r>
      <w:r>
        <w:rPr>
          <w:rFonts w:hint="eastAsia" w:cs="宋体" w:asciiTheme="majorEastAsia" w:hAnsiTheme="majorEastAsia" w:eastAsiaTheme="majorEastAsia"/>
          <w:b/>
          <w:bCs/>
          <w:color w:val="auto"/>
          <w:kern w:val="0"/>
          <w:sz w:val="24"/>
          <w:szCs w:val="24"/>
          <w:lang w:eastAsia="zh-CN"/>
        </w:rPr>
        <w:t>（</w:t>
      </w:r>
      <w:r>
        <w:rPr>
          <w:rFonts w:hint="eastAsia" w:cs="宋体" w:asciiTheme="majorEastAsia" w:hAnsiTheme="majorEastAsia" w:eastAsiaTheme="majorEastAsia"/>
          <w:b/>
          <w:bCs/>
          <w:color w:val="auto"/>
          <w:kern w:val="0"/>
          <w:sz w:val="24"/>
          <w:szCs w:val="24"/>
          <w:lang w:val="en-US" w:eastAsia="zh-CN"/>
        </w:rPr>
        <w:t>项3</w:t>
      </w:r>
      <w:r>
        <w:rPr>
          <w:rFonts w:hint="eastAsia" w:cs="宋体" w:asciiTheme="majorEastAsia" w:hAnsiTheme="majorEastAsia" w:eastAsiaTheme="majorEastAsia"/>
          <w:b/>
          <w:bCs/>
          <w:color w:val="auto"/>
          <w:kern w:val="0"/>
          <w:sz w:val="24"/>
          <w:szCs w:val="24"/>
          <w:lang w:eastAsia="zh-CN"/>
        </w:rPr>
        <w:t>）</w:t>
      </w:r>
    </w:p>
    <w:p w14:paraId="2C0D6DBB">
      <w:pPr>
        <w:widowControl/>
        <w:numPr>
          <w:ilvl w:val="0"/>
          <w:numId w:val="0"/>
        </w:numPr>
        <w:shd w:val="clear" w:color="auto" w:fill="FFFFFF"/>
        <w:spacing w:line="550" w:lineRule="exact"/>
        <w:ind w:firstLine="480" w:firstLineChars="200"/>
        <w:jc w:val="left"/>
        <w:rPr>
          <w:rFonts w:hint="default" w:cs="宋体" w:asciiTheme="majorEastAsia" w:hAnsiTheme="majorEastAsia" w:eastAsiaTheme="majorEastAsia"/>
          <w:color w:val="auto"/>
          <w:kern w:val="0"/>
          <w:sz w:val="24"/>
          <w:szCs w:val="24"/>
          <w:lang w:val="en-US" w:eastAsia="zh-CN"/>
        </w:rPr>
      </w:pPr>
      <w:r>
        <w:rPr>
          <w:rFonts w:hint="eastAsia" w:cs="宋体" w:asciiTheme="majorEastAsia" w:hAnsiTheme="majorEastAsia" w:eastAsiaTheme="majorEastAsia"/>
          <w:color w:val="auto"/>
          <w:kern w:val="0"/>
          <w:sz w:val="24"/>
          <w:szCs w:val="24"/>
          <w:lang w:val="en-US" w:eastAsia="zh-CN"/>
        </w:rPr>
        <w:t>（4）</w:t>
      </w:r>
      <w:r>
        <w:rPr>
          <w:rFonts w:hint="default" w:cs="宋体" w:asciiTheme="majorEastAsia" w:hAnsiTheme="majorEastAsia" w:eastAsiaTheme="majorEastAsia"/>
          <w:color w:val="auto"/>
          <w:kern w:val="0"/>
          <w:sz w:val="24"/>
          <w:szCs w:val="24"/>
          <w:lang w:val="en-US" w:eastAsia="zh-CN"/>
        </w:rPr>
        <w:t>必须严格遵守国家各项法律法规及相关保安从业规范，认真执行采购人单位制定的各项规章制度，不准向外人透露采购人单位的有关事情，不得借采购人名义做虚假和不实宣传</w:t>
      </w:r>
      <w:r>
        <w:rPr>
          <w:rFonts w:hint="eastAsia" w:cs="宋体" w:asciiTheme="majorEastAsia" w:hAnsiTheme="majorEastAsia" w:eastAsiaTheme="majorEastAsia"/>
          <w:color w:val="auto"/>
          <w:kern w:val="0"/>
          <w:sz w:val="24"/>
          <w:szCs w:val="24"/>
          <w:lang w:val="en-US" w:eastAsia="zh-CN"/>
        </w:rPr>
        <w:t>。</w:t>
      </w:r>
      <w:r>
        <w:rPr>
          <w:rFonts w:hint="eastAsia" w:cs="宋体" w:asciiTheme="majorEastAsia" w:hAnsiTheme="majorEastAsia" w:eastAsiaTheme="majorEastAsia"/>
          <w:b/>
          <w:bCs/>
          <w:color w:val="auto"/>
          <w:kern w:val="0"/>
          <w:sz w:val="24"/>
          <w:szCs w:val="24"/>
          <w:lang w:eastAsia="zh-CN"/>
        </w:rPr>
        <w:t>（</w:t>
      </w:r>
      <w:r>
        <w:rPr>
          <w:rFonts w:hint="eastAsia" w:cs="宋体" w:asciiTheme="majorEastAsia" w:hAnsiTheme="majorEastAsia" w:eastAsiaTheme="majorEastAsia"/>
          <w:b/>
          <w:bCs/>
          <w:color w:val="auto"/>
          <w:kern w:val="0"/>
          <w:sz w:val="24"/>
          <w:szCs w:val="24"/>
          <w:lang w:val="en-US" w:eastAsia="zh-CN"/>
        </w:rPr>
        <w:t>项4</w:t>
      </w:r>
      <w:r>
        <w:rPr>
          <w:rFonts w:hint="eastAsia" w:cs="宋体" w:asciiTheme="majorEastAsia" w:hAnsiTheme="majorEastAsia" w:eastAsiaTheme="majorEastAsia"/>
          <w:b/>
          <w:bCs/>
          <w:color w:val="auto"/>
          <w:kern w:val="0"/>
          <w:sz w:val="24"/>
          <w:szCs w:val="24"/>
          <w:lang w:eastAsia="zh-CN"/>
        </w:rPr>
        <w:t>）</w:t>
      </w:r>
    </w:p>
    <w:p w14:paraId="4C8070EC">
      <w:pPr>
        <w:pStyle w:val="21"/>
        <w:keepNext w:val="0"/>
        <w:keepLines w:val="0"/>
        <w:pageBreakBefore w:val="0"/>
        <w:widowControl/>
        <w:kinsoku/>
        <w:wordWrap/>
        <w:overflowPunct/>
        <w:topLinePunct w:val="0"/>
        <w:autoSpaceDE/>
        <w:autoSpaceDN/>
        <w:bidi w:val="0"/>
        <w:adjustRightInd/>
        <w:snapToGrid/>
        <w:spacing w:line="550" w:lineRule="exact"/>
        <w:ind w:firstLine="480" w:firstLineChars="200"/>
        <w:textAlignment w:val="auto"/>
        <w:rPr>
          <w:rFonts w:ascii="宋体" w:hAnsi="宋体" w:eastAsia="宋体" w:cs="宋体"/>
          <w:bCs/>
          <w:color w:val="auto"/>
          <w:sz w:val="24"/>
          <w:szCs w:val="24"/>
          <w:u w:val="none"/>
        </w:rPr>
      </w:pPr>
      <w:r>
        <w:rPr>
          <w:rFonts w:hint="eastAsia" w:ascii="宋体" w:hAnsi="宋体" w:eastAsia="宋体" w:cs="宋体"/>
          <w:bCs/>
          <w:color w:val="auto"/>
          <w:sz w:val="24"/>
          <w:szCs w:val="24"/>
          <w:u w:val="none"/>
          <w:lang w:eastAsia="zh-CN"/>
        </w:rPr>
        <w:t>（</w:t>
      </w:r>
      <w:r>
        <w:rPr>
          <w:rFonts w:hint="eastAsia" w:ascii="宋体" w:hAnsi="宋体" w:eastAsia="宋体" w:cs="宋体"/>
          <w:bCs/>
          <w:color w:val="auto"/>
          <w:sz w:val="24"/>
          <w:szCs w:val="24"/>
          <w:u w:val="none"/>
          <w:lang w:val="en-US" w:eastAsia="zh-CN"/>
        </w:rPr>
        <w:t>5</w:t>
      </w:r>
      <w:r>
        <w:rPr>
          <w:rFonts w:hint="eastAsia" w:ascii="宋体" w:hAnsi="宋体" w:eastAsia="宋体" w:cs="宋体"/>
          <w:bCs/>
          <w:color w:val="auto"/>
          <w:sz w:val="24"/>
          <w:szCs w:val="24"/>
          <w:u w:val="none"/>
          <w:lang w:eastAsia="zh-CN"/>
        </w:rPr>
        <w:t>）</w:t>
      </w:r>
      <w:r>
        <w:rPr>
          <w:rFonts w:ascii="宋体" w:hAnsi="宋体" w:eastAsia="宋体" w:cs="宋体"/>
          <w:bCs/>
          <w:color w:val="auto"/>
          <w:sz w:val="24"/>
          <w:szCs w:val="24"/>
          <w:u w:val="none"/>
        </w:rPr>
        <w:t>具备与岗位职责相应的观察、发现、处理问题</w:t>
      </w:r>
      <w:r>
        <w:rPr>
          <w:rFonts w:hint="eastAsia" w:ascii="宋体" w:hAnsi="宋体" w:eastAsia="宋体" w:cs="宋体"/>
          <w:bCs/>
          <w:color w:val="auto"/>
          <w:sz w:val="24"/>
          <w:szCs w:val="24"/>
          <w:u w:val="none"/>
          <w:lang w:eastAsia="zh-CN"/>
        </w:rPr>
        <w:t>的</w:t>
      </w:r>
      <w:r>
        <w:rPr>
          <w:rFonts w:ascii="宋体" w:hAnsi="宋体" w:eastAsia="宋体" w:cs="宋体"/>
          <w:bCs/>
          <w:color w:val="auto"/>
          <w:sz w:val="24"/>
          <w:szCs w:val="24"/>
          <w:u w:val="none"/>
        </w:rPr>
        <w:t>敏锐警觉，处理突发事件的能力。</w:t>
      </w:r>
      <w:r>
        <w:rPr>
          <w:rFonts w:hint="eastAsia" w:ascii="宋体" w:hAnsi="宋体" w:eastAsia="宋体" w:cs="宋体"/>
          <w:b/>
          <w:bCs/>
          <w:color w:val="auto"/>
          <w:sz w:val="24"/>
          <w:szCs w:val="24"/>
          <w:u w:val="none"/>
        </w:rPr>
        <w:t>（项</w:t>
      </w:r>
      <w:r>
        <w:rPr>
          <w:rFonts w:hint="eastAsia" w:ascii="宋体" w:hAnsi="宋体" w:eastAsia="宋体" w:cs="宋体"/>
          <w:b/>
          <w:bCs/>
          <w:color w:val="auto"/>
          <w:sz w:val="24"/>
          <w:szCs w:val="24"/>
          <w:u w:val="none"/>
          <w:lang w:val="en-US" w:eastAsia="zh-CN"/>
        </w:rPr>
        <w:t>5</w:t>
      </w:r>
      <w:r>
        <w:rPr>
          <w:rFonts w:ascii="宋体" w:hAnsi="宋体" w:eastAsia="宋体" w:cs="宋体"/>
          <w:b/>
          <w:bCs/>
          <w:color w:val="auto"/>
          <w:sz w:val="24"/>
          <w:szCs w:val="24"/>
          <w:u w:val="none"/>
        </w:rPr>
        <w:t>）</w:t>
      </w:r>
    </w:p>
    <w:p w14:paraId="547D4E2F">
      <w:pPr>
        <w:pStyle w:val="21"/>
        <w:keepNext w:val="0"/>
        <w:keepLines w:val="0"/>
        <w:pageBreakBefore w:val="0"/>
        <w:widowControl/>
        <w:kinsoku/>
        <w:wordWrap/>
        <w:overflowPunct/>
        <w:topLinePunct w:val="0"/>
        <w:autoSpaceDE/>
        <w:autoSpaceDN/>
        <w:bidi w:val="0"/>
        <w:adjustRightInd/>
        <w:snapToGrid/>
        <w:spacing w:line="550" w:lineRule="exact"/>
        <w:ind w:firstLine="480" w:firstLineChars="200"/>
        <w:textAlignment w:val="auto"/>
        <w:rPr>
          <w:rFonts w:ascii="宋体" w:hAnsi="宋体" w:eastAsia="宋体" w:cs="宋体"/>
          <w:bCs/>
          <w:color w:val="auto"/>
          <w:sz w:val="24"/>
          <w:szCs w:val="24"/>
          <w:u w:val="none"/>
        </w:rPr>
      </w:pPr>
      <w:r>
        <w:rPr>
          <w:rFonts w:hint="eastAsia" w:ascii="宋体" w:hAnsi="宋体" w:eastAsia="宋体" w:cs="宋体"/>
          <w:bCs/>
          <w:color w:val="auto"/>
          <w:sz w:val="24"/>
          <w:szCs w:val="24"/>
          <w:u w:val="none"/>
          <w:lang w:eastAsia="zh-CN"/>
        </w:rPr>
        <w:t>（</w:t>
      </w:r>
      <w:r>
        <w:rPr>
          <w:rFonts w:hint="eastAsia" w:ascii="宋体" w:hAnsi="宋体" w:eastAsia="宋体" w:cs="宋体"/>
          <w:bCs/>
          <w:color w:val="auto"/>
          <w:sz w:val="24"/>
          <w:szCs w:val="24"/>
          <w:u w:val="none"/>
          <w:lang w:val="en-US" w:eastAsia="zh-CN"/>
        </w:rPr>
        <w:t>6</w:t>
      </w:r>
      <w:r>
        <w:rPr>
          <w:rFonts w:hint="eastAsia" w:ascii="宋体" w:hAnsi="宋体" w:eastAsia="宋体" w:cs="宋体"/>
          <w:bCs/>
          <w:color w:val="auto"/>
          <w:sz w:val="24"/>
          <w:szCs w:val="24"/>
          <w:u w:val="none"/>
          <w:lang w:eastAsia="zh-CN"/>
        </w:rPr>
        <w:t>）</w:t>
      </w:r>
      <w:r>
        <w:rPr>
          <w:rFonts w:ascii="宋体" w:hAnsi="宋体" w:eastAsia="宋体" w:cs="宋体"/>
          <w:bCs/>
          <w:color w:val="auto"/>
          <w:sz w:val="24"/>
          <w:szCs w:val="24"/>
          <w:u w:val="none"/>
        </w:rPr>
        <w:t>具备一定语言和文字表达能力</w:t>
      </w:r>
      <w:r>
        <w:rPr>
          <w:rFonts w:hint="eastAsia" w:ascii="宋体" w:hAnsi="宋体" w:eastAsia="宋体" w:cs="宋体"/>
          <w:bCs/>
          <w:color w:val="auto"/>
          <w:sz w:val="24"/>
          <w:szCs w:val="24"/>
          <w:u w:val="none"/>
          <w:lang w:eastAsia="zh-CN"/>
        </w:rPr>
        <w:t>及</w:t>
      </w:r>
      <w:r>
        <w:rPr>
          <w:rFonts w:ascii="宋体" w:hAnsi="宋体" w:eastAsia="宋体" w:cs="宋体"/>
          <w:bCs/>
          <w:color w:val="auto"/>
          <w:sz w:val="24"/>
          <w:szCs w:val="24"/>
          <w:u w:val="none"/>
        </w:rPr>
        <w:t>基本法律知识</w:t>
      </w:r>
      <w:r>
        <w:rPr>
          <w:rFonts w:hint="eastAsia" w:ascii="宋体" w:hAnsi="宋体" w:eastAsia="宋体" w:cs="宋体"/>
          <w:bCs/>
          <w:color w:val="auto"/>
          <w:sz w:val="24"/>
          <w:szCs w:val="24"/>
          <w:u w:val="none"/>
          <w:lang w:eastAsia="zh-CN"/>
        </w:rPr>
        <w:t>，了解</w:t>
      </w:r>
      <w:r>
        <w:rPr>
          <w:rFonts w:ascii="宋体" w:hAnsi="宋体" w:eastAsia="宋体" w:cs="宋体"/>
          <w:bCs/>
          <w:color w:val="auto"/>
          <w:sz w:val="24"/>
          <w:szCs w:val="24"/>
          <w:u w:val="none"/>
        </w:rPr>
        <w:t>保安业务相关的政策、规定等知识</w:t>
      </w:r>
      <w:r>
        <w:rPr>
          <w:rFonts w:hint="eastAsia" w:ascii="宋体" w:hAnsi="宋体" w:eastAsia="宋体" w:cs="宋体"/>
          <w:bCs/>
          <w:color w:val="auto"/>
          <w:sz w:val="24"/>
          <w:szCs w:val="24"/>
          <w:u w:val="none"/>
          <w:lang w:eastAsia="zh-CN"/>
        </w:rPr>
        <w:t>，</w:t>
      </w:r>
      <w:r>
        <w:rPr>
          <w:rFonts w:ascii="宋体" w:hAnsi="宋体" w:eastAsia="宋体" w:cs="宋体"/>
          <w:bCs/>
          <w:color w:val="auto"/>
          <w:sz w:val="24"/>
          <w:szCs w:val="24"/>
          <w:u w:val="none"/>
        </w:rPr>
        <w:t>具备与岗位职责相应的观察、发现、处理问题能力。</w:t>
      </w:r>
      <w:r>
        <w:rPr>
          <w:rFonts w:hint="eastAsia" w:ascii="宋体" w:hAnsi="宋体" w:eastAsia="宋体" w:cs="宋体"/>
          <w:b/>
          <w:bCs/>
          <w:color w:val="auto"/>
          <w:sz w:val="24"/>
          <w:szCs w:val="24"/>
          <w:u w:val="none"/>
        </w:rPr>
        <w:t>（项</w:t>
      </w:r>
      <w:r>
        <w:rPr>
          <w:rFonts w:hint="eastAsia" w:ascii="宋体" w:hAnsi="宋体" w:eastAsia="宋体" w:cs="宋体"/>
          <w:b/>
          <w:bCs/>
          <w:color w:val="auto"/>
          <w:sz w:val="24"/>
          <w:szCs w:val="24"/>
          <w:u w:val="none"/>
          <w:lang w:val="en-US" w:eastAsia="zh-CN"/>
        </w:rPr>
        <w:t>6</w:t>
      </w:r>
      <w:r>
        <w:rPr>
          <w:rFonts w:ascii="宋体" w:hAnsi="宋体" w:eastAsia="宋体" w:cs="宋体"/>
          <w:b/>
          <w:bCs/>
          <w:color w:val="auto"/>
          <w:sz w:val="24"/>
          <w:szCs w:val="24"/>
          <w:u w:val="none"/>
        </w:rPr>
        <w:t>）</w:t>
      </w:r>
    </w:p>
    <w:p w14:paraId="79390A7F">
      <w:pPr>
        <w:pStyle w:val="21"/>
        <w:spacing w:line="550" w:lineRule="exact"/>
        <w:ind w:firstLine="480" w:firstLineChars="200"/>
        <w:rPr>
          <w:rFonts w:hint="eastAsia" w:cs="宋体" w:asciiTheme="minorEastAsia" w:hAnsiTheme="minorEastAsia"/>
          <w:b/>
          <w:bCs/>
          <w:color w:val="auto"/>
          <w:kern w:val="0"/>
          <w:sz w:val="24"/>
          <w:szCs w:val="24"/>
          <w:u w:val="none"/>
          <w:lang w:val="en-US" w:eastAsia="zh-CN"/>
        </w:rPr>
      </w:pPr>
      <w:r>
        <w:rPr>
          <w:rFonts w:hint="eastAsia" w:ascii="宋体" w:hAnsi="宋体" w:eastAsia="宋体" w:cs="宋体"/>
          <w:bCs/>
          <w:color w:val="auto"/>
          <w:sz w:val="24"/>
          <w:szCs w:val="24"/>
          <w:u w:val="none"/>
          <w:lang w:val="en-US" w:eastAsia="zh-CN"/>
        </w:rPr>
        <w:t>（7）</w:t>
      </w:r>
      <w:r>
        <w:rPr>
          <w:rFonts w:ascii="宋体" w:hAnsi="宋体" w:eastAsia="宋体" w:cs="宋体"/>
          <w:bCs/>
          <w:color w:val="auto"/>
          <w:sz w:val="24"/>
          <w:szCs w:val="24"/>
          <w:u w:val="none"/>
        </w:rPr>
        <w:t>具备使用基本消防设备、通讯器材、技术防范设施设备和相关防卫器械技能，掌握一定防卫和擒敌技能。</w:t>
      </w:r>
      <w:r>
        <w:rPr>
          <w:rFonts w:hint="eastAsia" w:ascii="宋体" w:hAnsi="宋体" w:eastAsia="宋体" w:cs="宋体"/>
          <w:b/>
          <w:bCs/>
          <w:color w:val="auto"/>
          <w:sz w:val="24"/>
          <w:szCs w:val="24"/>
          <w:u w:val="none"/>
        </w:rPr>
        <w:t>（项</w:t>
      </w:r>
      <w:r>
        <w:rPr>
          <w:rFonts w:hint="eastAsia" w:ascii="宋体" w:hAnsi="宋体" w:eastAsia="宋体" w:cs="宋体"/>
          <w:b/>
          <w:bCs/>
          <w:color w:val="auto"/>
          <w:sz w:val="24"/>
          <w:szCs w:val="24"/>
          <w:u w:val="none"/>
          <w:lang w:val="en-US" w:eastAsia="zh-CN"/>
        </w:rPr>
        <w:t>7</w:t>
      </w:r>
      <w:r>
        <w:rPr>
          <w:rFonts w:ascii="宋体" w:hAnsi="宋体" w:eastAsia="宋体" w:cs="宋体"/>
          <w:b/>
          <w:bCs/>
          <w:color w:val="auto"/>
          <w:sz w:val="24"/>
          <w:szCs w:val="24"/>
          <w:u w:val="none"/>
        </w:rPr>
        <w:t>）</w:t>
      </w:r>
    </w:p>
    <w:p w14:paraId="2FC9F450">
      <w:pPr>
        <w:widowControl/>
        <w:shd w:val="clear" w:color="auto" w:fill="FFFFFF"/>
        <w:spacing w:line="550" w:lineRule="exact"/>
        <w:ind w:firstLine="482" w:firstLineChars="200"/>
        <w:jc w:val="left"/>
        <w:rPr>
          <w:rFonts w:cs="宋体" w:asciiTheme="minorEastAsia" w:hAnsiTheme="minorEastAsia"/>
          <w:color w:val="auto"/>
          <w:kern w:val="0"/>
          <w:sz w:val="24"/>
          <w:szCs w:val="24"/>
        </w:rPr>
      </w:pPr>
      <w:r>
        <w:rPr>
          <w:rFonts w:hint="eastAsia" w:cs="宋体" w:asciiTheme="minorEastAsia" w:hAnsiTheme="minorEastAsia"/>
          <w:b/>
          <w:bCs/>
          <w:color w:val="auto"/>
          <w:kern w:val="0"/>
          <w:sz w:val="24"/>
          <w:szCs w:val="24"/>
          <w:lang w:val="en-US" w:eastAsia="zh-CN"/>
        </w:rPr>
        <w:t>3</w:t>
      </w:r>
      <w:r>
        <w:rPr>
          <w:rFonts w:hint="eastAsia" w:cs="宋体" w:asciiTheme="minorEastAsia" w:hAnsiTheme="minorEastAsia"/>
          <w:b/>
          <w:bCs/>
          <w:color w:val="auto"/>
          <w:kern w:val="0"/>
          <w:sz w:val="24"/>
          <w:szCs w:val="24"/>
        </w:rPr>
        <w:t>、岗位职责</w:t>
      </w:r>
    </w:p>
    <w:p w14:paraId="50858991">
      <w:pPr>
        <w:widowControl/>
        <w:shd w:val="clear" w:color="auto" w:fill="FFFFFF"/>
        <w:spacing w:line="550" w:lineRule="exact"/>
        <w:ind w:firstLine="480" w:firstLineChars="200"/>
        <w:jc w:val="left"/>
        <w:rPr>
          <w:rFonts w:hint="eastAsia" w:cs="宋体" w:asciiTheme="minorEastAsia" w:hAnsiTheme="minorEastAsia"/>
          <w:color w:val="auto"/>
          <w:kern w:val="0"/>
          <w:sz w:val="24"/>
          <w:szCs w:val="24"/>
          <w:lang w:eastAsia="zh-CN"/>
        </w:rPr>
      </w:pPr>
      <w:r>
        <w:rPr>
          <w:rFonts w:hint="eastAsia" w:cs="宋体" w:asciiTheme="minorEastAsia" w:hAnsiTheme="minorEastAsia"/>
          <w:color w:val="auto"/>
          <w:kern w:val="0"/>
          <w:sz w:val="24"/>
          <w:szCs w:val="24"/>
          <w:lang w:eastAsia="zh-CN"/>
        </w:rPr>
        <w:t>（</w:t>
      </w:r>
      <w:r>
        <w:rPr>
          <w:rFonts w:hint="eastAsia" w:cs="宋体" w:asciiTheme="minorEastAsia" w:hAnsiTheme="minorEastAsia"/>
          <w:color w:val="auto"/>
          <w:kern w:val="0"/>
          <w:sz w:val="24"/>
          <w:szCs w:val="24"/>
          <w:lang w:val="en-US" w:eastAsia="zh-CN"/>
        </w:rPr>
        <w:t>1</w:t>
      </w:r>
      <w:r>
        <w:rPr>
          <w:rFonts w:hint="eastAsia" w:cs="宋体" w:asciiTheme="minorEastAsia" w:hAnsiTheme="minorEastAsia"/>
          <w:color w:val="auto"/>
          <w:kern w:val="0"/>
          <w:sz w:val="24"/>
          <w:szCs w:val="24"/>
          <w:lang w:eastAsia="zh-CN"/>
        </w:rPr>
        <w:t>）</w:t>
      </w:r>
      <w:r>
        <w:rPr>
          <w:rFonts w:hint="eastAsia" w:cs="宋体" w:asciiTheme="minorEastAsia" w:hAnsiTheme="minorEastAsia"/>
          <w:color w:val="auto"/>
          <w:kern w:val="0"/>
          <w:sz w:val="24"/>
          <w:szCs w:val="24"/>
        </w:rPr>
        <w:t>维持健教所门口的正常秩序，保障门口畅通，严禁出现停车场乱停乱放和消防通道占用现象</w:t>
      </w:r>
      <w:r>
        <w:rPr>
          <w:rFonts w:hint="eastAsia" w:cs="宋体" w:asciiTheme="minorEastAsia" w:hAnsiTheme="minorEastAsia"/>
          <w:color w:val="auto"/>
          <w:kern w:val="0"/>
          <w:sz w:val="24"/>
          <w:szCs w:val="24"/>
          <w:lang w:eastAsia="zh-CN"/>
        </w:rPr>
        <w:t>。</w:t>
      </w:r>
      <w:r>
        <w:rPr>
          <w:rFonts w:hint="eastAsia" w:cs="宋体" w:asciiTheme="majorEastAsia" w:hAnsiTheme="majorEastAsia" w:eastAsiaTheme="majorEastAsia"/>
          <w:b/>
          <w:bCs/>
          <w:color w:val="auto"/>
          <w:kern w:val="0"/>
          <w:sz w:val="24"/>
          <w:szCs w:val="24"/>
          <w:lang w:eastAsia="zh-CN"/>
        </w:rPr>
        <w:t>（</w:t>
      </w:r>
      <w:r>
        <w:rPr>
          <w:rFonts w:hint="eastAsia" w:cs="宋体" w:asciiTheme="majorEastAsia" w:hAnsiTheme="majorEastAsia" w:eastAsiaTheme="majorEastAsia"/>
          <w:b/>
          <w:bCs/>
          <w:color w:val="auto"/>
          <w:kern w:val="0"/>
          <w:sz w:val="24"/>
          <w:szCs w:val="24"/>
          <w:lang w:val="en-US" w:eastAsia="zh-CN"/>
        </w:rPr>
        <w:t>项8</w:t>
      </w:r>
      <w:r>
        <w:rPr>
          <w:rFonts w:hint="eastAsia" w:cs="宋体" w:asciiTheme="majorEastAsia" w:hAnsiTheme="majorEastAsia" w:eastAsiaTheme="majorEastAsia"/>
          <w:b/>
          <w:bCs/>
          <w:color w:val="auto"/>
          <w:kern w:val="0"/>
          <w:sz w:val="24"/>
          <w:szCs w:val="24"/>
          <w:lang w:eastAsia="zh-CN"/>
        </w:rPr>
        <w:t>）</w:t>
      </w:r>
    </w:p>
    <w:p w14:paraId="34ADFABC">
      <w:pPr>
        <w:widowControl/>
        <w:shd w:val="clear" w:color="auto" w:fill="FFFFFF"/>
        <w:spacing w:line="550" w:lineRule="exact"/>
        <w:ind w:firstLine="480" w:firstLineChars="200"/>
        <w:jc w:val="left"/>
        <w:rPr>
          <w:rFonts w:cs="宋体" w:asciiTheme="minorEastAsia" w:hAnsiTheme="minorEastAsia"/>
          <w:color w:val="auto"/>
          <w:kern w:val="0"/>
          <w:sz w:val="24"/>
          <w:szCs w:val="24"/>
        </w:rPr>
      </w:pPr>
      <w:r>
        <w:rPr>
          <w:rFonts w:hint="eastAsia" w:cs="宋体" w:asciiTheme="minorEastAsia" w:hAnsiTheme="minorEastAsia"/>
          <w:color w:val="auto"/>
          <w:kern w:val="0"/>
          <w:sz w:val="24"/>
          <w:szCs w:val="24"/>
          <w:lang w:eastAsia="zh-CN"/>
        </w:rPr>
        <w:t>（</w:t>
      </w:r>
      <w:r>
        <w:rPr>
          <w:rFonts w:hint="eastAsia" w:cs="宋体" w:asciiTheme="minorEastAsia" w:hAnsiTheme="minorEastAsia"/>
          <w:color w:val="auto"/>
          <w:kern w:val="0"/>
          <w:sz w:val="24"/>
          <w:szCs w:val="24"/>
          <w:lang w:val="en-US" w:eastAsia="zh-CN"/>
        </w:rPr>
        <w:t>2</w:t>
      </w:r>
      <w:r>
        <w:rPr>
          <w:rFonts w:hint="eastAsia" w:cs="宋体" w:asciiTheme="minorEastAsia" w:hAnsiTheme="minorEastAsia"/>
          <w:color w:val="auto"/>
          <w:kern w:val="0"/>
          <w:sz w:val="24"/>
          <w:szCs w:val="24"/>
          <w:lang w:eastAsia="zh-CN"/>
        </w:rPr>
        <w:t>）</w:t>
      </w:r>
      <w:r>
        <w:rPr>
          <w:rFonts w:hint="eastAsia" w:cs="宋体" w:asciiTheme="minorEastAsia" w:hAnsiTheme="minorEastAsia"/>
          <w:color w:val="auto"/>
          <w:kern w:val="0"/>
          <w:sz w:val="24"/>
          <w:szCs w:val="24"/>
        </w:rPr>
        <w:t>积极配合采购人的各项工作，遇到突发情况及时反馈至采购人。</w:t>
      </w:r>
      <w:r>
        <w:rPr>
          <w:rFonts w:hint="eastAsia" w:cs="宋体" w:asciiTheme="majorEastAsia" w:hAnsiTheme="majorEastAsia" w:eastAsiaTheme="majorEastAsia"/>
          <w:b/>
          <w:bCs/>
          <w:color w:val="auto"/>
          <w:kern w:val="0"/>
          <w:sz w:val="24"/>
          <w:szCs w:val="24"/>
          <w:lang w:eastAsia="zh-CN"/>
        </w:rPr>
        <w:t>（</w:t>
      </w:r>
      <w:r>
        <w:rPr>
          <w:rFonts w:hint="eastAsia" w:cs="宋体" w:asciiTheme="majorEastAsia" w:hAnsiTheme="majorEastAsia" w:eastAsiaTheme="majorEastAsia"/>
          <w:b/>
          <w:bCs/>
          <w:color w:val="auto"/>
          <w:kern w:val="0"/>
          <w:sz w:val="24"/>
          <w:szCs w:val="24"/>
          <w:lang w:val="en-US" w:eastAsia="zh-CN"/>
        </w:rPr>
        <w:t>项9</w:t>
      </w:r>
      <w:r>
        <w:rPr>
          <w:rFonts w:hint="eastAsia" w:cs="宋体" w:asciiTheme="majorEastAsia" w:hAnsiTheme="majorEastAsia" w:eastAsiaTheme="majorEastAsia"/>
          <w:b/>
          <w:bCs/>
          <w:color w:val="auto"/>
          <w:kern w:val="0"/>
          <w:sz w:val="24"/>
          <w:szCs w:val="24"/>
          <w:lang w:eastAsia="zh-CN"/>
        </w:rPr>
        <w:t>）</w:t>
      </w:r>
    </w:p>
    <w:p w14:paraId="1A31E18C">
      <w:pPr>
        <w:widowControl/>
        <w:shd w:val="clear" w:color="auto" w:fill="FFFFFF"/>
        <w:spacing w:line="550" w:lineRule="exact"/>
        <w:ind w:firstLine="480" w:firstLineChars="200"/>
        <w:jc w:val="left"/>
        <w:rPr>
          <w:rFonts w:cs="宋体" w:asciiTheme="majorEastAsia" w:hAnsiTheme="majorEastAsia" w:eastAsiaTheme="majorEastAsia"/>
          <w:color w:val="auto"/>
          <w:kern w:val="0"/>
          <w:sz w:val="24"/>
          <w:szCs w:val="24"/>
        </w:rPr>
      </w:pPr>
      <w:r>
        <w:rPr>
          <w:rFonts w:hint="eastAsia" w:cs="宋体" w:asciiTheme="majorEastAsia" w:hAnsiTheme="majorEastAsia" w:eastAsiaTheme="majorEastAsia"/>
          <w:color w:val="auto"/>
          <w:kern w:val="0"/>
          <w:sz w:val="24"/>
          <w:szCs w:val="24"/>
        </w:rPr>
        <w:t>（</w:t>
      </w:r>
      <w:r>
        <w:rPr>
          <w:rFonts w:hint="eastAsia" w:cs="宋体" w:asciiTheme="majorEastAsia" w:hAnsiTheme="majorEastAsia" w:eastAsiaTheme="majorEastAsia"/>
          <w:color w:val="auto"/>
          <w:kern w:val="0"/>
          <w:sz w:val="24"/>
          <w:szCs w:val="24"/>
          <w:lang w:val="en-US" w:eastAsia="zh-CN"/>
        </w:rPr>
        <w:t>3</w:t>
      </w:r>
      <w:r>
        <w:rPr>
          <w:rFonts w:hint="eastAsia" w:cs="宋体" w:asciiTheme="majorEastAsia" w:hAnsiTheme="majorEastAsia" w:eastAsiaTheme="majorEastAsia"/>
          <w:color w:val="auto"/>
          <w:kern w:val="0"/>
          <w:sz w:val="24"/>
          <w:szCs w:val="24"/>
        </w:rPr>
        <w:t>）熟悉各区域分布情况，密切注意</w:t>
      </w:r>
      <w:r>
        <w:rPr>
          <w:rFonts w:hint="eastAsia" w:cs="宋体" w:asciiTheme="majorEastAsia" w:hAnsiTheme="majorEastAsia" w:eastAsiaTheme="majorEastAsia"/>
          <w:color w:val="auto"/>
          <w:kern w:val="0"/>
          <w:sz w:val="24"/>
          <w:szCs w:val="24"/>
          <w:lang w:val="en-US" w:eastAsia="zh-CN"/>
        </w:rPr>
        <w:t>所</w:t>
      </w:r>
      <w:r>
        <w:rPr>
          <w:rFonts w:hint="eastAsia" w:cs="宋体" w:asciiTheme="majorEastAsia" w:hAnsiTheme="majorEastAsia" w:eastAsiaTheme="majorEastAsia"/>
          <w:color w:val="auto"/>
          <w:kern w:val="0"/>
          <w:sz w:val="24"/>
          <w:szCs w:val="24"/>
        </w:rPr>
        <w:t>内治安动态，遇到</w:t>
      </w:r>
      <w:r>
        <w:rPr>
          <w:rFonts w:hint="eastAsia" w:cs="宋体" w:asciiTheme="majorEastAsia" w:hAnsiTheme="majorEastAsia" w:eastAsiaTheme="majorEastAsia"/>
          <w:color w:val="auto"/>
          <w:kern w:val="0"/>
          <w:sz w:val="24"/>
          <w:szCs w:val="24"/>
          <w:lang w:val="en-US" w:eastAsia="zh-CN"/>
        </w:rPr>
        <w:t>所</w:t>
      </w:r>
      <w:r>
        <w:rPr>
          <w:rFonts w:hint="eastAsia" w:cs="宋体" w:asciiTheme="majorEastAsia" w:hAnsiTheme="majorEastAsia" w:eastAsiaTheme="majorEastAsia"/>
          <w:color w:val="auto"/>
          <w:kern w:val="0"/>
          <w:sz w:val="24"/>
          <w:szCs w:val="24"/>
        </w:rPr>
        <w:t>内、门口周围发生纠纷或其它可能发生堵塞等情况，立刻报告，尽可能劝解。无法劝解的，经请示后报警。</w:t>
      </w:r>
      <w:r>
        <w:rPr>
          <w:rFonts w:hint="eastAsia" w:cs="宋体" w:asciiTheme="majorEastAsia" w:hAnsiTheme="majorEastAsia" w:eastAsiaTheme="majorEastAsia"/>
          <w:b/>
          <w:bCs/>
          <w:color w:val="auto"/>
          <w:kern w:val="0"/>
          <w:sz w:val="24"/>
          <w:szCs w:val="24"/>
          <w:lang w:eastAsia="zh-CN"/>
        </w:rPr>
        <w:t>（</w:t>
      </w:r>
      <w:r>
        <w:rPr>
          <w:rFonts w:hint="eastAsia" w:cs="宋体" w:asciiTheme="majorEastAsia" w:hAnsiTheme="majorEastAsia" w:eastAsiaTheme="majorEastAsia"/>
          <w:b/>
          <w:bCs/>
          <w:color w:val="auto"/>
          <w:kern w:val="0"/>
          <w:sz w:val="24"/>
          <w:szCs w:val="24"/>
          <w:lang w:val="en-US" w:eastAsia="zh-CN"/>
        </w:rPr>
        <w:t>项10</w:t>
      </w:r>
      <w:r>
        <w:rPr>
          <w:rFonts w:hint="eastAsia" w:cs="宋体" w:asciiTheme="majorEastAsia" w:hAnsiTheme="majorEastAsia" w:eastAsiaTheme="majorEastAsia"/>
          <w:b/>
          <w:bCs/>
          <w:color w:val="auto"/>
          <w:kern w:val="0"/>
          <w:sz w:val="24"/>
          <w:szCs w:val="24"/>
          <w:lang w:eastAsia="zh-CN"/>
        </w:rPr>
        <w:t>）</w:t>
      </w:r>
    </w:p>
    <w:p w14:paraId="5B0BF3B8">
      <w:pPr>
        <w:widowControl/>
        <w:shd w:val="clear" w:color="auto" w:fill="FFFFFF"/>
        <w:spacing w:line="550" w:lineRule="exact"/>
        <w:ind w:firstLine="480"/>
        <w:jc w:val="left"/>
        <w:rPr>
          <w:rFonts w:cs="宋体" w:asciiTheme="majorEastAsia" w:hAnsiTheme="majorEastAsia" w:eastAsiaTheme="majorEastAsia"/>
          <w:color w:val="auto"/>
          <w:kern w:val="0"/>
          <w:sz w:val="24"/>
          <w:szCs w:val="24"/>
        </w:rPr>
      </w:pPr>
      <w:r>
        <w:rPr>
          <w:rFonts w:hint="eastAsia" w:cs="宋体" w:asciiTheme="majorEastAsia" w:hAnsiTheme="majorEastAsia" w:eastAsiaTheme="majorEastAsia"/>
          <w:color w:val="auto"/>
          <w:kern w:val="0"/>
          <w:sz w:val="24"/>
          <w:szCs w:val="24"/>
        </w:rPr>
        <w:t>（</w:t>
      </w:r>
      <w:r>
        <w:rPr>
          <w:rFonts w:hint="eastAsia" w:cs="宋体" w:asciiTheme="majorEastAsia" w:hAnsiTheme="majorEastAsia" w:eastAsiaTheme="majorEastAsia"/>
          <w:color w:val="auto"/>
          <w:kern w:val="0"/>
          <w:sz w:val="24"/>
          <w:szCs w:val="24"/>
          <w:lang w:val="en-US" w:eastAsia="zh-CN"/>
        </w:rPr>
        <w:t>4</w:t>
      </w:r>
      <w:r>
        <w:rPr>
          <w:rFonts w:hint="eastAsia" w:cs="宋体" w:asciiTheme="majorEastAsia" w:hAnsiTheme="majorEastAsia" w:eastAsiaTheme="majorEastAsia"/>
          <w:color w:val="auto"/>
          <w:kern w:val="0"/>
          <w:sz w:val="24"/>
          <w:szCs w:val="24"/>
        </w:rPr>
        <w:t>）负责</w:t>
      </w:r>
      <w:r>
        <w:rPr>
          <w:rFonts w:hint="eastAsia" w:cs="宋体" w:asciiTheme="majorEastAsia" w:hAnsiTheme="majorEastAsia" w:eastAsiaTheme="majorEastAsia"/>
          <w:color w:val="auto"/>
          <w:kern w:val="0"/>
          <w:sz w:val="24"/>
          <w:szCs w:val="24"/>
          <w:lang w:eastAsia="zh-CN"/>
        </w:rPr>
        <w:t>所</w:t>
      </w:r>
      <w:r>
        <w:rPr>
          <w:rFonts w:hint="eastAsia" w:cs="宋体" w:asciiTheme="majorEastAsia" w:hAnsiTheme="majorEastAsia" w:eastAsiaTheme="majorEastAsia"/>
          <w:color w:val="auto"/>
          <w:kern w:val="0"/>
          <w:sz w:val="24"/>
          <w:szCs w:val="24"/>
        </w:rPr>
        <w:t>内车辆停放管理，引导车辆有序停放，维护</w:t>
      </w:r>
      <w:r>
        <w:rPr>
          <w:rFonts w:hint="eastAsia" w:cs="宋体" w:asciiTheme="majorEastAsia" w:hAnsiTheme="majorEastAsia" w:eastAsiaTheme="majorEastAsia"/>
          <w:color w:val="auto"/>
          <w:kern w:val="0"/>
          <w:sz w:val="24"/>
          <w:szCs w:val="24"/>
          <w:lang w:eastAsia="zh-CN"/>
        </w:rPr>
        <w:t>所</w:t>
      </w:r>
      <w:r>
        <w:rPr>
          <w:rFonts w:hint="eastAsia" w:cs="宋体" w:asciiTheme="majorEastAsia" w:hAnsiTheme="majorEastAsia" w:eastAsiaTheme="majorEastAsia"/>
          <w:color w:val="auto"/>
          <w:kern w:val="0"/>
          <w:sz w:val="24"/>
          <w:szCs w:val="24"/>
        </w:rPr>
        <w:t>内交通秩序。</w:t>
      </w:r>
      <w:r>
        <w:rPr>
          <w:rFonts w:hint="eastAsia" w:cs="宋体" w:asciiTheme="majorEastAsia" w:hAnsiTheme="majorEastAsia" w:eastAsiaTheme="majorEastAsia"/>
          <w:b/>
          <w:bCs/>
          <w:color w:val="auto"/>
          <w:kern w:val="0"/>
          <w:sz w:val="24"/>
          <w:szCs w:val="24"/>
          <w:lang w:eastAsia="zh-CN"/>
        </w:rPr>
        <w:t>（</w:t>
      </w:r>
      <w:r>
        <w:rPr>
          <w:rFonts w:hint="eastAsia" w:cs="宋体" w:asciiTheme="majorEastAsia" w:hAnsiTheme="majorEastAsia" w:eastAsiaTheme="majorEastAsia"/>
          <w:b/>
          <w:bCs/>
          <w:color w:val="auto"/>
          <w:kern w:val="0"/>
          <w:sz w:val="24"/>
          <w:szCs w:val="24"/>
          <w:lang w:val="en-US" w:eastAsia="zh-CN"/>
        </w:rPr>
        <w:t>项11</w:t>
      </w:r>
      <w:r>
        <w:rPr>
          <w:rFonts w:hint="eastAsia" w:cs="宋体" w:asciiTheme="majorEastAsia" w:hAnsiTheme="majorEastAsia" w:eastAsiaTheme="majorEastAsia"/>
          <w:b/>
          <w:bCs/>
          <w:color w:val="auto"/>
          <w:kern w:val="0"/>
          <w:sz w:val="24"/>
          <w:szCs w:val="24"/>
          <w:lang w:eastAsia="zh-CN"/>
        </w:rPr>
        <w:t>）</w:t>
      </w:r>
    </w:p>
    <w:p w14:paraId="06A00577">
      <w:pPr>
        <w:widowControl/>
        <w:shd w:val="clear" w:color="auto" w:fill="FFFFFF"/>
        <w:spacing w:line="550" w:lineRule="exact"/>
        <w:ind w:firstLine="480" w:firstLineChars="200"/>
        <w:jc w:val="left"/>
        <w:rPr>
          <w:rFonts w:cs="宋体" w:asciiTheme="majorEastAsia" w:hAnsiTheme="majorEastAsia" w:eastAsiaTheme="majorEastAsia"/>
          <w:color w:val="auto"/>
          <w:kern w:val="0"/>
          <w:sz w:val="24"/>
          <w:szCs w:val="24"/>
        </w:rPr>
      </w:pPr>
      <w:r>
        <w:rPr>
          <w:rFonts w:hint="eastAsia" w:cs="宋体" w:asciiTheme="majorEastAsia" w:hAnsiTheme="majorEastAsia" w:eastAsiaTheme="majorEastAsia"/>
          <w:color w:val="auto"/>
          <w:kern w:val="0"/>
          <w:sz w:val="24"/>
          <w:szCs w:val="24"/>
        </w:rPr>
        <w:t>（</w:t>
      </w:r>
      <w:r>
        <w:rPr>
          <w:rFonts w:hint="eastAsia" w:cs="宋体" w:asciiTheme="majorEastAsia" w:hAnsiTheme="majorEastAsia" w:eastAsiaTheme="majorEastAsia"/>
          <w:color w:val="auto"/>
          <w:kern w:val="0"/>
          <w:sz w:val="24"/>
          <w:szCs w:val="24"/>
          <w:lang w:val="en-US" w:eastAsia="zh-CN"/>
        </w:rPr>
        <w:t>5</w:t>
      </w:r>
      <w:r>
        <w:rPr>
          <w:rFonts w:hint="eastAsia" w:cs="宋体" w:asciiTheme="majorEastAsia" w:hAnsiTheme="majorEastAsia" w:eastAsiaTheme="majorEastAsia"/>
          <w:color w:val="auto"/>
          <w:kern w:val="0"/>
          <w:sz w:val="24"/>
          <w:szCs w:val="24"/>
        </w:rPr>
        <w:t>）夜间安全人员需定期进行巡逻，不得漏岗、脱岗</w:t>
      </w:r>
      <w:r>
        <w:rPr>
          <w:rFonts w:hint="eastAsia" w:cs="宋体" w:asciiTheme="majorEastAsia" w:hAnsiTheme="majorEastAsia" w:eastAsiaTheme="majorEastAsia"/>
          <w:color w:val="auto"/>
          <w:kern w:val="0"/>
          <w:sz w:val="24"/>
          <w:szCs w:val="24"/>
          <w:lang w:eastAsia="zh-CN"/>
        </w:rPr>
        <w:t>，</w:t>
      </w:r>
      <w:r>
        <w:rPr>
          <w:rFonts w:hint="eastAsia" w:cs="宋体" w:asciiTheme="minorEastAsia" w:hAnsiTheme="minorEastAsia"/>
          <w:color w:val="auto"/>
          <w:kern w:val="0"/>
          <w:sz w:val="24"/>
          <w:szCs w:val="24"/>
        </w:rPr>
        <w:t>做好夜间来访人员相关登记工作。</w:t>
      </w:r>
      <w:r>
        <w:rPr>
          <w:rFonts w:hint="eastAsia" w:cs="宋体" w:asciiTheme="majorEastAsia" w:hAnsiTheme="majorEastAsia" w:eastAsiaTheme="majorEastAsia"/>
          <w:b/>
          <w:bCs/>
          <w:color w:val="auto"/>
          <w:kern w:val="0"/>
          <w:sz w:val="24"/>
          <w:szCs w:val="24"/>
          <w:lang w:eastAsia="zh-CN"/>
        </w:rPr>
        <w:t>（</w:t>
      </w:r>
      <w:r>
        <w:rPr>
          <w:rFonts w:hint="eastAsia" w:cs="宋体" w:asciiTheme="majorEastAsia" w:hAnsiTheme="majorEastAsia" w:eastAsiaTheme="majorEastAsia"/>
          <w:b/>
          <w:bCs/>
          <w:color w:val="auto"/>
          <w:kern w:val="0"/>
          <w:sz w:val="24"/>
          <w:szCs w:val="24"/>
          <w:lang w:val="en-US" w:eastAsia="zh-CN"/>
        </w:rPr>
        <w:t>项12</w:t>
      </w:r>
      <w:r>
        <w:rPr>
          <w:rFonts w:hint="eastAsia" w:cs="宋体" w:asciiTheme="majorEastAsia" w:hAnsiTheme="majorEastAsia" w:eastAsiaTheme="majorEastAsia"/>
          <w:b/>
          <w:bCs/>
          <w:color w:val="auto"/>
          <w:kern w:val="0"/>
          <w:sz w:val="24"/>
          <w:szCs w:val="24"/>
          <w:lang w:eastAsia="zh-CN"/>
        </w:rPr>
        <w:t>）</w:t>
      </w:r>
    </w:p>
    <w:p w14:paraId="1E8531B5">
      <w:pPr>
        <w:widowControl/>
        <w:shd w:val="clear" w:color="auto" w:fill="FFFFFF"/>
        <w:spacing w:line="550" w:lineRule="exact"/>
        <w:ind w:firstLine="480"/>
        <w:jc w:val="left"/>
        <w:rPr>
          <w:rFonts w:cs="宋体" w:asciiTheme="majorEastAsia" w:hAnsiTheme="majorEastAsia" w:eastAsiaTheme="majorEastAsia"/>
          <w:color w:val="auto"/>
          <w:kern w:val="0"/>
          <w:sz w:val="24"/>
          <w:szCs w:val="24"/>
        </w:rPr>
      </w:pPr>
      <w:r>
        <w:rPr>
          <w:rFonts w:hint="eastAsia" w:cs="宋体" w:asciiTheme="majorEastAsia" w:hAnsiTheme="majorEastAsia" w:eastAsiaTheme="majorEastAsia"/>
          <w:color w:val="auto"/>
          <w:kern w:val="0"/>
          <w:sz w:val="24"/>
          <w:szCs w:val="24"/>
        </w:rPr>
        <w:t>（</w:t>
      </w:r>
      <w:r>
        <w:rPr>
          <w:rFonts w:hint="eastAsia" w:cs="宋体" w:asciiTheme="majorEastAsia" w:hAnsiTheme="majorEastAsia" w:eastAsiaTheme="majorEastAsia"/>
          <w:color w:val="auto"/>
          <w:kern w:val="0"/>
          <w:sz w:val="24"/>
          <w:szCs w:val="24"/>
          <w:lang w:val="en-US" w:eastAsia="zh-CN"/>
        </w:rPr>
        <w:t>6</w:t>
      </w:r>
      <w:r>
        <w:rPr>
          <w:rFonts w:hint="eastAsia" w:cs="宋体" w:asciiTheme="majorEastAsia" w:hAnsiTheme="majorEastAsia" w:eastAsiaTheme="majorEastAsia"/>
          <w:color w:val="auto"/>
          <w:kern w:val="0"/>
          <w:sz w:val="24"/>
          <w:szCs w:val="24"/>
        </w:rPr>
        <w:t>）协助采购人做好其它后勤保障工作，及时执行</w:t>
      </w:r>
      <w:r>
        <w:rPr>
          <w:rFonts w:hint="eastAsia" w:cs="宋体" w:asciiTheme="majorEastAsia" w:hAnsiTheme="majorEastAsia" w:eastAsiaTheme="majorEastAsia"/>
          <w:color w:val="auto"/>
          <w:kern w:val="0"/>
          <w:sz w:val="24"/>
          <w:szCs w:val="24"/>
          <w:lang w:val="en-US" w:eastAsia="zh-CN"/>
        </w:rPr>
        <w:t>采购人</w:t>
      </w:r>
      <w:r>
        <w:rPr>
          <w:rFonts w:hint="eastAsia" w:cs="宋体" w:asciiTheme="majorEastAsia" w:hAnsiTheme="majorEastAsia" w:eastAsiaTheme="majorEastAsia"/>
          <w:color w:val="auto"/>
          <w:kern w:val="0"/>
          <w:sz w:val="24"/>
          <w:szCs w:val="24"/>
        </w:rPr>
        <w:t>交付的其他任务。</w:t>
      </w:r>
      <w:r>
        <w:rPr>
          <w:rFonts w:hint="eastAsia" w:cs="宋体" w:asciiTheme="majorEastAsia" w:hAnsiTheme="majorEastAsia" w:eastAsiaTheme="majorEastAsia"/>
          <w:b/>
          <w:bCs/>
          <w:color w:val="auto"/>
          <w:kern w:val="0"/>
          <w:sz w:val="24"/>
          <w:szCs w:val="24"/>
          <w:lang w:eastAsia="zh-CN"/>
        </w:rPr>
        <w:t>（</w:t>
      </w:r>
      <w:r>
        <w:rPr>
          <w:rFonts w:hint="eastAsia" w:cs="宋体" w:asciiTheme="majorEastAsia" w:hAnsiTheme="majorEastAsia" w:eastAsiaTheme="majorEastAsia"/>
          <w:b/>
          <w:bCs/>
          <w:color w:val="auto"/>
          <w:kern w:val="0"/>
          <w:sz w:val="24"/>
          <w:szCs w:val="24"/>
          <w:lang w:val="en-US" w:eastAsia="zh-CN"/>
        </w:rPr>
        <w:t>项13</w:t>
      </w:r>
      <w:r>
        <w:rPr>
          <w:rFonts w:hint="eastAsia" w:cs="宋体" w:asciiTheme="majorEastAsia" w:hAnsiTheme="majorEastAsia" w:eastAsiaTheme="majorEastAsia"/>
          <w:b/>
          <w:bCs/>
          <w:color w:val="auto"/>
          <w:kern w:val="0"/>
          <w:sz w:val="24"/>
          <w:szCs w:val="24"/>
          <w:lang w:eastAsia="zh-CN"/>
        </w:rPr>
        <w:t>）</w:t>
      </w:r>
    </w:p>
    <w:p w14:paraId="06956553">
      <w:pPr>
        <w:widowControl/>
        <w:shd w:val="clear" w:color="auto" w:fill="FFFFFF"/>
        <w:spacing w:line="550" w:lineRule="exact"/>
        <w:ind w:firstLine="480"/>
        <w:jc w:val="left"/>
        <w:rPr>
          <w:rFonts w:hint="eastAsia" w:cs="宋体" w:asciiTheme="majorEastAsia" w:hAnsiTheme="majorEastAsia" w:eastAsiaTheme="majorEastAsia"/>
          <w:color w:val="auto"/>
          <w:kern w:val="0"/>
          <w:sz w:val="24"/>
          <w:szCs w:val="24"/>
        </w:rPr>
      </w:pPr>
      <w:r>
        <w:rPr>
          <w:rFonts w:hint="eastAsia" w:cs="宋体" w:asciiTheme="majorEastAsia" w:hAnsiTheme="majorEastAsia" w:eastAsiaTheme="majorEastAsia"/>
          <w:color w:val="auto"/>
          <w:kern w:val="0"/>
          <w:sz w:val="24"/>
          <w:szCs w:val="24"/>
        </w:rPr>
        <w:t>（</w:t>
      </w:r>
      <w:r>
        <w:rPr>
          <w:rFonts w:hint="eastAsia" w:cs="宋体" w:asciiTheme="majorEastAsia" w:hAnsiTheme="majorEastAsia" w:eastAsiaTheme="majorEastAsia"/>
          <w:color w:val="auto"/>
          <w:kern w:val="0"/>
          <w:sz w:val="24"/>
          <w:szCs w:val="24"/>
          <w:lang w:val="en-US" w:eastAsia="zh-CN"/>
        </w:rPr>
        <w:t>7</w:t>
      </w:r>
      <w:r>
        <w:rPr>
          <w:rFonts w:hint="eastAsia" w:cs="宋体" w:asciiTheme="majorEastAsia" w:hAnsiTheme="majorEastAsia" w:eastAsiaTheme="majorEastAsia"/>
          <w:color w:val="auto"/>
          <w:kern w:val="0"/>
          <w:sz w:val="24"/>
          <w:szCs w:val="24"/>
        </w:rPr>
        <w:t>）必须严格遵守纪律</w:t>
      </w:r>
      <w:r>
        <w:rPr>
          <w:rFonts w:hint="eastAsia" w:cs="宋体" w:asciiTheme="majorEastAsia" w:hAnsiTheme="majorEastAsia" w:eastAsiaTheme="majorEastAsia"/>
          <w:color w:val="auto"/>
          <w:kern w:val="0"/>
          <w:sz w:val="24"/>
          <w:szCs w:val="24"/>
          <w:lang w:eastAsia="zh-CN"/>
        </w:rPr>
        <w:t>，</w:t>
      </w:r>
      <w:r>
        <w:rPr>
          <w:rFonts w:hint="eastAsia" w:cs="宋体" w:asciiTheme="majorEastAsia" w:hAnsiTheme="majorEastAsia" w:eastAsiaTheme="majorEastAsia"/>
          <w:color w:val="auto"/>
          <w:kern w:val="0"/>
          <w:sz w:val="24"/>
          <w:szCs w:val="24"/>
        </w:rPr>
        <w:t>规范着装，遵守作息时间规定，佩戴必要的装备，禁止在工作时间内饮酒或酒后巡逻，禁止在</w:t>
      </w:r>
      <w:r>
        <w:rPr>
          <w:rFonts w:hint="eastAsia" w:cs="宋体" w:asciiTheme="majorEastAsia" w:hAnsiTheme="majorEastAsia" w:eastAsiaTheme="majorEastAsia"/>
          <w:color w:val="auto"/>
          <w:kern w:val="0"/>
          <w:sz w:val="24"/>
          <w:szCs w:val="24"/>
          <w:lang w:val="en-US" w:eastAsia="zh-CN"/>
        </w:rPr>
        <w:t>所</w:t>
      </w:r>
      <w:r>
        <w:rPr>
          <w:rFonts w:hint="eastAsia" w:cs="宋体" w:asciiTheme="majorEastAsia" w:hAnsiTheme="majorEastAsia" w:eastAsiaTheme="majorEastAsia"/>
          <w:color w:val="auto"/>
          <w:kern w:val="0"/>
          <w:sz w:val="24"/>
          <w:szCs w:val="24"/>
        </w:rPr>
        <w:t>内抽烟。</w:t>
      </w:r>
      <w:r>
        <w:rPr>
          <w:rFonts w:hint="eastAsia" w:cs="宋体" w:asciiTheme="majorEastAsia" w:hAnsiTheme="majorEastAsia" w:eastAsiaTheme="majorEastAsia"/>
          <w:b/>
          <w:bCs/>
          <w:color w:val="auto"/>
          <w:kern w:val="0"/>
          <w:sz w:val="24"/>
          <w:szCs w:val="24"/>
          <w:lang w:eastAsia="zh-CN"/>
        </w:rPr>
        <w:t>（</w:t>
      </w:r>
      <w:r>
        <w:rPr>
          <w:rFonts w:hint="eastAsia" w:cs="宋体" w:asciiTheme="majorEastAsia" w:hAnsiTheme="majorEastAsia" w:eastAsiaTheme="majorEastAsia"/>
          <w:b/>
          <w:bCs/>
          <w:color w:val="auto"/>
          <w:kern w:val="0"/>
          <w:sz w:val="24"/>
          <w:szCs w:val="24"/>
          <w:lang w:val="en-US" w:eastAsia="zh-CN"/>
        </w:rPr>
        <w:t>项14</w:t>
      </w:r>
      <w:r>
        <w:rPr>
          <w:rFonts w:hint="eastAsia" w:cs="宋体" w:asciiTheme="majorEastAsia" w:hAnsiTheme="majorEastAsia" w:eastAsiaTheme="majorEastAsia"/>
          <w:b/>
          <w:bCs/>
          <w:color w:val="auto"/>
          <w:kern w:val="0"/>
          <w:sz w:val="24"/>
          <w:szCs w:val="24"/>
          <w:lang w:eastAsia="zh-CN"/>
        </w:rPr>
        <w:t>）</w:t>
      </w:r>
    </w:p>
    <w:p w14:paraId="23BB780A">
      <w:pPr>
        <w:pStyle w:val="21"/>
        <w:keepNext w:val="0"/>
        <w:keepLines w:val="0"/>
        <w:pageBreakBefore w:val="0"/>
        <w:kinsoku/>
        <w:wordWrap/>
        <w:overflowPunct/>
        <w:topLinePunct w:val="0"/>
        <w:autoSpaceDE/>
        <w:autoSpaceDN/>
        <w:bidi w:val="0"/>
        <w:spacing w:line="550" w:lineRule="exact"/>
        <w:ind w:firstLine="482" w:firstLineChars="200"/>
        <w:rPr>
          <w:rFonts w:hint="default" w:ascii="Calibri" w:hAnsi="Calibri" w:eastAsia="宋体" w:cs="Calibri"/>
          <w:b/>
          <w:bCs/>
          <w:color w:val="auto"/>
          <w:sz w:val="24"/>
          <w:szCs w:val="24"/>
        </w:rPr>
      </w:pPr>
      <w:r>
        <w:rPr>
          <w:rFonts w:hint="eastAsia" w:ascii="Calibri" w:hAnsi="Calibri" w:eastAsia="宋体" w:cs="Calibri"/>
          <w:b/>
          <w:bCs/>
          <w:color w:val="auto"/>
          <w:sz w:val="24"/>
          <w:szCs w:val="24"/>
          <w:lang w:val="en-US" w:eastAsia="zh-CN"/>
        </w:rPr>
        <w:t>4、</w:t>
      </w:r>
      <w:r>
        <w:rPr>
          <w:rFonts w:hint="default" w:ascii="Calibri" w:hAnsi="Calibri" w:eastAsia="宋体" w:cs="Calibri"/>
          <w:b/>
          <w:bCs/>
          <w:color w:val="auto"/>
          <w:sz w:val="24"/>
          <w:szCs w:val="24"/>
        </w:rPr>
        <w:t>公共区域及</w:t>
      </w:r>
      <w:r>
        <w:rPr>
          <w:rFonts w:hint="default" w:ascii="Calibri" w:hAnsi="Calibri" w:eastAsia="宋体" w:cs="Calibri"/>
          <w:b/>
          <w:bCs/>
          <w:color w:val="auto"/>
          <w:sz w:val="24"/>
          <w:szCs w:val="24"/>
          <w:lang w:eastAsia="zh-CN"/>
        </w:rPr>
        <w:t>业务大楼</w:t>
      </w:r>
      <w:r>
        <w:rPr>
          <w:rFonts w:hint="default" w:ascii="Calibri" w:hAnsi="Calibri" w:eastAsia="宋体" w:cs="Calibri"/>
          <w:b/>
          <w:bCs/>
          <w:color w:val="auto"/>
          <w:sz w:val="24"/>
          <w:szCs w:val="24"/>
        </w:rPr>
        <w:t>卫生保洁服务</w:t>
      </w:r>
    </w:p>
    <w:p w14:paraId="17283E88">
      <w:pPr>
        <w:pStyle w:val="21"/>
        <w:keepNext w:val="0"/>
        <w:keepLines w:val="0"/>
        <w:pageBreakBefore w:val="0"/>
        <w:kinsoku/>
        <w:wordWrap/>
        <w:overflowPunct/>
        <w:topLinePunct w:val="0"/>
        <w:autoSpaceDE/>
        <w:autoSpaceDN/>
        <w:bidi w:val="0"/>
        <w:spacing w:line="550" w:lineRule="exact"/>
        <w:ind w:firstLine="480" w:firstLineChars="200"/>
        <w:rPr>
          <w:rFonts w:hint="eastAsia" w:ascii="Calibri" w:hAnsi="Calibri" w:eastAsia="宋体" w:cs="Calibri"/>
          <w:color w:val="auto"/>
          <w:sz w:val="24"/>
          <w:szCs w:val="24"/>
          <w:lang w:eastAsia="zh-CN"/>
        </w:rPr>
      </w:pPr>
      <w:r>
        <w:rPr>
          <w:rFonts w:hint="eastAsia" w:ascii="Calibri" w:hAnsi="Calibri" w:eastAsia="宋体" w:cs="Calibri"/>
          <w:color w:val="auto"/>
          <w:sz w:val="24"/>
          <w:szCs w:val="24"/>
          <w:lang w:eastAsia="zh-CN"/>
        </w:rPr>
        <w:t>（</w:t>
      </w:r>
      <w:r>
        <w:rPr>
          <w:rFonts w:hint="eastAsia" w:ascii="Calibri" w:hAnsi="Calibri" w:eastAsia="宋体" w:cs="Calibri"/>
          <w:color w:val="auto"/>
          <w:sz w:val="24"/>
          <w:szCs w:val="24"/>
          <w:lang w:val="en-US" w:eastAsia="zh-CN"/>
        </w:rPr>
        <w:t>1</w:t>
      </w:r>
      <w:r>
        <w:rPr>
          <w:rFonts w:hint="eastAsia" w:ascii="Calibri" w:hAnsi="Calibri" w:eastAsia="宋体" w:cs="Calibri"/>
          <w:color w:val="auto"/>
          <w:sz w:val="24"/>
          <w:szCs w:val="24"/>
          <w:lang w:eastAsia="zh-CN"/>
        </w:rPr>
        <w:t>）保持服务区域</w:t>
      </w:r>
      <w:r>
        <w:rPr>
          <w:rFonts w:hint="default" w:ascii="Calibri" w:hAnsi="Calibri" w:eastAsia="宋体" w:cs="Calibri"/>
          <w:color w:val="auto"/>
          <w:sz w:val="24"/>
          <w:szCs w:val="24"/>
        </w:rPr>
        <w:t>环境卫生清洁</w:t>
      </w:r>
      <w:r>
        <w:rPr>
          <w:rFonts w:hint="eastAsia" w:ascii="Calibri" w:hAnsi="Calibri" w:eastAsia="宋体" w:cs="Calibri"/>
          <w:color w:val="auto"/>
          <w:sz w:val="24"/>
          <w:szCs w:val="24"/>
          <w:lang w:eastAsia="zh-CN"/>
        </w:rPr>
        <w:t>。</w:t>
      </w:r>
      <w:r>
        <w:rPr>
          <w:rFonts w:hint="eastAsia" w:cs="宋体" w:asciiTheme="majorEastAsia" w:hAnsiTheme="majorEastAsia" w:eastAsiaTheme="majorEastAsia"/>
          <w:b/>
          <w:bCs/>
          <w:color w:val="auto"/>
          <w:kern w:val="0"/>
          <w:sz w:val="24"/>
          <w:szCs w:val="24"/>
          <w:lang w:eastAsia="zh-CN"/>
        </w:rPr>
        <w:t>（</w:t>
      </w:r>
      <w:r>
        <w:rPr>
          <w:rFonts w:hint="eastAsia" w:cs="宋体" w:asciiTheme="majorEastAsia" w:hAnsiTheme="majorEastAsia" w:eastAsiaTheme="majorEastAsia"/>
          <w:b/>
          <w:bCs/>
          <w:color w:val="auto"/>
          <w:kern w:val="0"/>
          <w:sz w:val="24"/>
          <w:szCs w:val="24"/>
          <w:lang w:val="en-US" w:eastAsia="zh-CN"/>
        </w:rPr>
        <w:t>项15</w:t>
      </w:r>
      <w:r>
        <w:rPr>
          <w:rFonts w:hint="eastAsia" w:cs="宋体" w:asciiTheme="majorEastAsia" w:hAnsiTheme="majorEastAsia" w:eastAsiaTheme="majorEastAsia"/>
          <w:b/>
          <w:bCs/>
          <w:color w:val="auto"/>
          <w:kern w:val="0"/>
          <w:sz w:val="24"/>
          <w:szCs w:val="24"/>
          <w:lang w:eastAsia="zh-CN"/>
        </w:rPr>
        <w:t>）</w:t>
      </w:r>
    </w:p>
    <w:p w14:paraId="5DC19B96">
      <w:pPr>
        <w:pStyle w:val="21"/>
        <w:keepNext w:val="0"/>
        <w:keepLines w:val="0"/>
        <w:pageBreakBefore w:val="0"/>
        <w:kinsoku/>
        <w:wordWrap/>
        <w:overflowPunct/>
        <w:topLinePunct w:val="0"/>
        <w:autoSpaceDE/>
        <w:autoSpaceDN/>
        <w:bidi w:val="0"/>
        <w:spacing w:line="550" w:lineRule="exact"/>
        <w:ind w:firstLine="480" w:firstLineChars="200"/>
        <w:rPr>
          <w:rFonts w:hint="eastAsia" w:ascii="宋体" w:hAnsi="宋体" w:eastAsia="宋体" w:cs="宋体"/>
          <w:color w:val="auto"/>
          <w:sz w:val="24"/>
          <w:szCs w:val="24"/>
          <w:shd w:val="clear" w:color="auto" w:fill="FFFFFF"/>
          <w:lang w:eastAsia="zh-CN"/>
        </w:rPr>
      </w:pPr>
      <w:r>
        <w:rPr>
          <w:rFonts w:hint="eastAsia" w:ascii="宋体" w:hAnsi="宋体" w:eastAsia="宋体" w:cs="宋体"/>
          <w:b w:val="0"/>
          <w:bCs w:val="0"/>
          <w:color w:val="auto"/>
          <w:kern w:val="0"/>
          <w:sz w:val="24"/>
          <w:szCs w:val="24"/>
          <w:lang w:eastAsia="zh-CN"/>
        </w:rPr>
        <w:t>（</w:t>
      </w:r>
      <w:r>
        <w:rPr>
          <w:rFonts w:hint="eastAsia" w:ascii="宋体" w:hAnsi="宋体" w:eastAsia="宋体" w:cs="宋体"/>
          <w:b w:val="0"/>
          <w:bCs w:val="0"/>
          <w:color w:val="auto"/>
          <w:kern w:val="0"/>
          <w:sz w:val="24"/>
          <w:szCs w:val="24"/>
          <w:lang w:val="en-US" w:eastAsia="zh-CN"/>
        </w:rPr>
        <w:t>2</w:t>
      </w:r>
      <w:r>
        <w:rPr>
          <w:rFonts w:hint="eastAsia" w:ascii="宋体" w:hAnsi="宋体" w:eastAsia="宋体" w:cs="宋体"/>
          <w:b w:val="0"/>
          <w:bCs w:val="0"/>
          <w:color w:val="auto"/>
          <w:kern w:val="0"/>
          <w:sz w:val="24"/>
          <w:szCs w:val="24"/>
          <w:lang w:eastAsia="zh-CN"/>
        </w:rPr>
        <w:t>）做好服务区域</w:t>
      </w:r>
      <w:r>
        <w:rPr>
          <w:rFonts w:hint="eastAsia" w:ascii="宋体" w:hAnsi="宋体" w:eastAsia="宋体" w:cs="宋体"/>
          <w:color w:val="auto"/>
          <w:sz w:val="24"/>
          <w:szCs w:val="24"/>
          <w:shd w:val="clear" w:color="auto" w:fill="FFFFFF"/>
        </w:rPr>
        <w:t>“除四害”及四害防制工作</w:t>
      </w:r>
      <w:r>
        <w:rPr>
          <w:rFonts w:hint="eastAsia" w:ascii="宋体" w:hAnsi="宋体" w:eastAsia="宋体" w:cs="宋体"/>
          <w:color w:val="auto"/>
          <w:sz w:val="24"/>
          <w:szCs w:val="24"/>
          <w:shd w:val="clear" w:color="auto" w:fill="FFFFFF"/>
          <w:lang w:eastAsia="zh-CN"/>
        </w:rPr>
        <w:t>。</w:t>
      </w:r>
      <w:r>
        <w:rPr>
          <w:rFonts w:hint="eastAsia" w:ascii="宋体" w:hAnsi="宋体" w:eastAsia="宋体" w:cs="宋体"/>
          <w:b/>
          <w:bCs/>
          <w:color w:val="auto"/>
          <w:sz w:val="24"/>
          <w:szCs w:val="24"/>
          <w:shd w:val="clear" w:color="auto" w:fill="FFFFFF"/>
          <w:lang w:eastAsia="zh-CN"/>
        </w:rPr>
        <w:t>（项</w:t>
      </w:r>
      <w:r>
        <w:rPr>
          <w:rFonts w:hint="eastAsia" w:ascii="宋体" w:hAnsi="宋体" w:eastAsia="宋体" w:cs="宋体"/>
          <w:b/>
          <w:bCs/>
          <w:color w:val="auto"/>
          <w:sz w:val="24"/>
          <w:szCs w:val="24"/>
          <w:shd w:val="clear" w:color="auto" w:fill="FFFFFF"/>
          <w:lang w:val="en-US" w:eastAsia="zh-CN"/>
        </w:rPr>
        <w:t>16</w:t>
      </w:r>
      <w:r>
        <w:rPr>
          <w:rFonts w:hint="eastAsia" w:ascii="宋体" w:hAnsi="宋体" w:eastAsia="宋体" w:cs="宋体"/>
          <w:b/>
          <w:bCs/>
          <w:color w:val="auto"/>
          <w:sz w:val="24"/>
          <w:szCs w:val="24"/>
          <w:shd w:val="clear" w:color="auto" w:fill="FFFFFF"/>
          <w:lang w:eastAsia="zh-CN"/>
        </w:rPr>
        <w:t>）</w:t>
      </w:r>
    </w:p>
    <w:p w14:paraId="6BBB95D5">
      <w:pPr>
        <w:pStyle w:val="21"/>
        <w:keepNext w:val="0"/>
        <w:keepLines w:val="0"/>
        <w:pageBreakBefore w:val="0"/>
        <w:numPr>
          <w:ilvl w:val="0"/>
          <w:numId w:val="0"/>
        </w:numPr>
        <w:kinsoku/>
        <w:wordWrap/>
        <w:overflowPunct/>
        <w:topLinePunct w:val="0"/>
        <w:autoSpaceDE/>
        <w:autoSpaceDN/>
        <w:bidi w:val="0"/>
        <w:spacing w:line="550" w:lineRule="exact"/>
        <w:ind w:firstLine="480" w:firstLineChars="200"/>
        <w:rPr>
          <w:rFonts w:hint="eastAsia" w:cs="宋体" w:asciiTheme="majorEastAsia" w:hAnsiTheme="majorEastAsia" w:eastAsiaTheme="majorEastAsia"/>
          <w:b/>
          <w:bCs/>
          <w:color w:val="auto"/>
          <w:kern w:val="0"/>
          <w:sz w:val="24"/>
          <w:szCs w:val="24"/>
          <w:lang w:eastAsia="zh-CN"/>
        </w:rPr>
      </w:pPr>
      <w:r>
        <w:rPr>
          <w:rFonts w:hint="eastAsia" w:cs="宋体" w:asciiTheme="majorEastAsia" w:hAnsiTheme="majorEastAsia" w:eastAsiaTheme="majorEastAsia"/>
          <w:b w:val="0"/>
          <w:bCs w:val="0"/>
          <w:color w:val="auto"/>
          <w:kern w:val="0"/>
          <w:sz w:val="24"/>
          <w:szCs w:val="24"/>
          <w:lang w:val="en-US" w:eastAsia="zh-CN"/>
        </w:rPr>
        <w:t>（3）</w:t>
      </w:r>
      <w:r>
        <w:rPr>
          <w:rFonts w:hint="eastAsia" w:ascii="Calibri" w:hAnsi="Calibri" w:eastAsia="宋体" w:cs="Calibri"/>
          <w:color w:val="auto"/>
          <w:sz w:val="24"/>
          <w:szCs w:val="24"/>
          <w:lang w:eastAsia="zh-CN"/>
        </w:rPr>
        <w:t>配合社区做好</w:t>
      </w:r>
      <w:r>
        <w:rPr>
          <w:rFonts w:hint="default" w:ascii="Calibri" w:hAnsi="Calibri" w:eastAsia="宋体" w:cs="Calibri"/>
          <w:color w:val="auto"/>
          <w:sz w:val="24"/>
          <w:szCs w:val="24"/>
        </w:rPr>
        <w:t>垃圾的收集、分类与清理</w:t>
      </w:r>
      <w:r>
        <w:rPr>
          <w:rFonts w:hint="eastAsia" w:ascii="Calibri" w:hAnsi="Calibri" w:eastAsia="宋体" w:cs="Calibri"/>
          <w:color w:val="auto"/>
          <w:sz w:val="24"/>
          <w:szCs w:val="24"/>
          <w:lang w:val="en-US" w:eastAsia="zh-CN"/>
        </w:rPr>
        <w:t>清运工作</w:t>
      </w:r>
      <w:r>
        <w:rPr>
          <w:rFonts w:hint="default" w:ascii="Calibri" w:hAnsi="Calibri" w:eastAsia="宋体" w:cs="Calibri"/>
          <w:color w:val="auto"/>
          <w:sz w:val="24"/>
          <w:szCs w:val="24"/>
        </w:rPr>
        <w:t>。</w:t>
      </w:r>
      <w:r>
        <w:rPr>
          <w:rFonts w:hint="eastAsia" w:cs="宋体" w:asciiTheme="majorEastAsia" w:hAnsiTheme="majorEastAsia" w:eastAsiaTheme="majorEastAsia"/>
          <w:b/>
          <w:bCs/>
          <w:color w:val="auto"/>
          <w:kern w:val="0"/>
          <w:sz w:val="24"/>
          <w:szCs w:val="24"/>
          <w:lang w:eastAsia="zh-CN"/>
        </w:rPr>
        <w:t>（</w:t>
      </w:r>
      <w:r>
        <w:rPr>
          <w:rFonts w:hint="eastAsia" w:cs="宋体" w:asciiTheme="majorEastAsia" w:hAnsiTheme="majorEastAsia" w:eastAsiaTheme="majorEastAsia"/>
          <w:b/>
          <w:bCs/>
          <w:color w:val="auto"/>
          <w:kern w:val="0"/>
          <w:sz w:val="24"/>
          <w:szCs w:val="24"/>
          <w:lang w:val="en-US" w:eastAsia="zh-CN"/>
        </w:rPr>
        <w:t>项17</w:t>
      </w:r>
      <w:r>
        <w:rPr>
          <w:rFonts w:hint="eastAsia" w:cs="宋体" w:asciiTheme="majorEastAsia" w:hAnsiTheme="majorEastAsia" w:eastAsiaTheme="majorEastAsia"/>
          <w:b/>
          <w:bCs/>
          <w:color w:val="auto"/>
          <w:kern w:val="0"/>
          <w:sz w:val="24"/>
          <w:szCs w:val="24"/>
          <w:lang w:eastAsia="zh-CN"/>
        </w:rPr>
        <w:t>）</w:t>
      </w:r>
    </w:p>
    <w:p w14:paraId="61CF1748">
      <w:pPr>
        <w:pStyle w:val="21"/>
        <w:keepNext w:val="0"/>
        <w:keepLines w:val="0"/>
        <w:pageBreakBefore w:val="0"/>
        <w:numPr>
          <w:ilvl w:val="0"/>
          <w:numId w:val="4"/>
        </w:numPr>
        <w:kinsoku/>
        <w:wordWrap/>
        <w:overflowPunct/>
        <w:topLinePunct w:val="0"/>
        <w:autoSpaceDE/>
        <w:autoSpaceDN/>
        <w:bidi w:val="0"/>
        <w:spacing w:line="550" w:lineRule="exact"/>
        <w:ind w:left="481" w:firstLine="0" w:firstLineChars="0"/>
        <w:rPr>
          <w:rFonts w:hint="eastAsia" w:cs="宋体" w:asciiTheme="majorEastAsia" w:hAnsiTheme="majorEastAsia" w:eastAsiaTheme="majorEastAsia"/>
          <w:b/>
          <w:bCs/>
          <w:color w:val="auto"/>
          <w:kern w:val="0"/>
          <w:sz w:val="24"/>
          <w:szCs w:val="24"/>
          <w:lang w:val="en-US" w:eastAsia="zh-CN"/>
        </w:rPr>
      </w:pPr>
      <w:r>
        <w:rPr>
          <w:rFonts w:hint="eastAsia" w:cs="宋体" w:asciiTheme="majorEastAsia" w:hAnsiTheme="majorEastAsia" w:eastAsiaTheme="majorEastAsia"/>
          <w:b/>
          <w:bCs/>
          <w:color w:val="auto"/>
          <w:kern w:val="0"/>
          <w:sz w:val="24"/>
          <w:szCs w:val="24"/>
          <w:lang w:val="en-US" w:eastAsia="zh-CN"/>
        </w:rPr>
        <w:t>其他要求</w:t>
      </w:r>
    </w:p>
    <w:p w14:paraId="7F87E221">
      <w:pPr>
        <w:widowControl/>
        <w:shd w:val="clear" w:color="auto" w:fill="FFFFFF"/>
        <w:spacing w:line="550" w:lineRule="exact"/>
        <w:ind w:firstLine="480"/>
        <w:jc w:val="left"/>
        <w:rPr>
          <w:rFonts w:cs="宋体" w:asciiTheme="majorEastAsia" w:hAnsiTheme="majorEastAsia" w:eastAsiaTheme="majorEastAsia"/>
          <w:color w:val="auto"/>
          <w:kern w:val="0"/>
          <w:sz w:val="24"/>
          <w:szCs w:val="24"/>
        </w:rPr>
      </w:pPr>
      <w:r>
        <w:rPr>
          <w:rFonts w:hint="eastAsia" w:cs="宋体" w:asciiTheme="majorEastAsia" w:hAnsiTheme="majorEastAsia" w:eastAsiaTheme="majorEastAsia"/>
          <w:color w:val="auto"/>
          <w:kern w:val="0"/>
          <w:sz w:val="24"/>
          <w:szCs w:val="24"/>
        </w:rPr>
        <w:t>（</w:t>
      </w:r>
      <w:r>
        <w:rPr>
          <w:rFonts w:hint="eastAsia" w:cs="宋体" w:asciiTheme="majorEastAsia" w:hAnsiTheme="majorEastAsia" w:eastAsiaTheme="majorEastAsia"/>
          <w:color w:val="auto"/>
          <w:kern w:val="0"/>
          <w:sz w:val="24"/>
          <w:szCs w:val="24"/>
          <w:lang w:val="en-US" w:eastAsia="zh-CN"/>
        </w:rPr>
        <w:t>1</w:t>
      </w:r>
      <w:r>
        <w:rPr>
          <w:rFonts w:hint="eastAsia" w:cs="宋体" w:asciiTheme="majorEastAsia" w:hAnsiTheme="majorEastAsia" w:eastAsiaTheme="majorEastAsia"/>
          <w:color w:val="auto"/>
          <w:kern w:val="0"/>
          <w:sz w:val="24"/>
          <w:szCs w:val="24"/>
        </w:rPr>
        <w:t>）</w:t>
      </w:r>
      <w:r>
        <w:rPr>
          <w:rFonts w:hint="eastAsia" w:cs="宋体" w:asciiTheme="majorEastAsia" w:hAnsiTheme="majorEastAsia" w:eastAsiaTheme="majorEastAsia"/>
          <w:color w:val="auto"/>
          <w:kern w:val="0"/>
          <w:sz w:val="24"/>
          <w:szCs w:val="24"/>
          <w:lang w:val="en-US" w:eastAsia="zh-CN"/>
        </w:rPr>
        <w:t>中标</w:t>
      </w:r>
      <w:r>
        <w:rPr>
          <w:rFonts w:hint="eastAsia" w:cs="宋体" w:asciiTheme="majorEastAsia" w:hAnsiTheme="majorEastAsia" w:eastAsiaTheme="majorEastAsia"/>
          <w:color w:val="auto"/>
          <w:kern w:val="0"/>
          <w:sz w:val="24"/>
          <w:szCs w:val="24"/>
        </w:rPr>
        <w:t>人须为本项目</w:t>
      </w:r>
      <w:r>
        <w:rPr>
          <w:rFonts w:hint="eastAsia" w:cs="宋体" w:asciiTheme="majorEastAsia" w:hAnsiTheme="majorEastAsia" w:eastAsiaTheme="majorEastAsia"/>
          <w:color w:val="auto"/>
          <w:kern w:val="0"/>
          <w:sz w:val="24"/>
          <w:szCs w:val="24"/>
          <w:lang w:eastAsia="zh-CN"/>
        </w:rPr>
        <w:t>人员</w:t>
      </w:r>
      <w:r>
        <w:rPr>
          <w:rFonts w:hint="eastAsia" w:cs="宋体" w:asciiTheme="majorEastAsia" w:hAnsiTheme="majorEastAsia" w:eastAsiaTheme="majorEastAsia"/>
          <w:color w:val="auto"/>
          <w:kern w:val="0"/>
          <w:sz w:val="24"/>
          <w:szCs w:val="24"/>
        </w:rPr>
        <w:t>配套统一夏冬装各2套，皮鞋1双，帽子1顶，软肩章1套，腰带1条；防爆头盔2顶，防爆盾牌2面、防刺背心2件、钢叉2根、丁字棍2根，辣椒水2瓶、手电筒2把以应工作需要。</w:t>
      </w:r>
      <w:r>
        <w:rPr>
          <w:rFonts w:hint="eastAsia" w:cs="宋体" w:asciiTheme="majorEastAsia" w:hAnsiTheme="majorEastAsia" w:eastAsiaTheme="majorEastAsia"/>
          <w:b/>
          <w:bCs/>
          <w:color w:val="auto"/>
          <w:kern w:val="0"/>
          <w:sz w:val="24"/>
          <w:szCs w:val="24"/>
          <w:lang w:eastAsia="zh-CN"/>
        </w:rPr>
        <w:t>（</w:t>
      </w:r>
      <w:r>
        <w:rPr>
          <w:rFonts w:hint="eastAsia" w:cs="宋体" w:asciiTheme="majorEastAsia" w:hAnsiTheme="majorEastAsia" w:eastAsiaTheme="majorEastAsia"/>
          <w:b/>
          <w:bCs/>
          <w:color w:val="auto"/>
          <w:kern w:val="0"/>
          <w:sz w:val="24"/>
          <w:szCs w:val="24"/>
          <w:lang w:val="en-US" w:eastAsia="zh-CN"/>
        </w:rPr>
        <w:t>项18</w:t>
      </w:r>
      <w:r>
        <w:rPr>
          <w:rFonts w:hint="eastAsia" w:cs="宋体" w:asciiTheme="majorEastAsia" w:hAnsiTheme="majorEastAsia" w:eastAsiaTheme="majorEastAsia"/>
          <w:b/>
          <w:bCs/>
          <w:color w:val="auto"/>
          <w:kern w:val="0"/>
          <w:sz w:val="24"/>
          <w:szCs w:val="24"/>
          <w:lang w:eastAsia="zh-CN"/>
        </w:rPr>
        <w:t>）</w:t>
      </w:r>
    </w:p>
    <w:p w14:paraId="082C0829">
      <w:pPr>
        <w:widowControl/>
        <w:shd w:val="clear" w:color="auto" w:fill="FFFFFF"/>
        <w:spacing w:line="550" w:lineRule="exact"/>
        <w:ind w:firstLine="480"/>
        <w:jc w:val="left"/>
        <w:rPr>
          <w:rFonts w:cs="宋体" w:asciiTheme="majorEastAsia" w:hAnsiTheme="majorEastAsia" w:eastAsiaTheme="majorEastAsia"/>
          <w:color w:val="auto"/>
          <w:kern w:val="0"/>
          <w:sz w:val="24"/>
          <w:szCs w:val="24"/>
        </w:rPr>
      </w:pPr>
      <w:r>
        <w:rPr>
          <w:rFonts w:hint="eastAsia" w:cs="宋体" w:asciiTheme="majorEastAsia" w:hAnsiTheme="majorEastAsia" w:eastAsiaTheme="majorEastAsia"/>
          <w:color w:val="auto"/>
          <w:kern w:val="0"/>
          <w:sz w:val="24"/>
          <w:szCs w:val="24"/>
        </w:rPr>
        <w:t>（</w:t>
      </w:r>
      <w:r>
        <w:rPr>
          <w:rFonts w:hint="eastAsia" w:cs="宋体" w:asciiTheme="majorEastAsia" w:hAnsiTheme="majorEastAsia" w:eastAsiaTheme="majorEastAsia"/>
          <w:color w:val="auto"/>
          <w:kern w:val="0"/>
          <w:sz w:val="24"/>
          <w:szCs w:val="24"/>
          <w:lang w:val="en-US" w:eastAsia="zh-CN"/>
        </w:rPr>
        <w:t>2</w:t>
      </w:r>
      <w:r>
        <w:rPr>
          <w:rFonts w:hint="eastAsia" w:cs="宋体" w:asciiTheme="majorEastAsia" w:hAnsiTheme="majorEastAsia" w:eastAsiaTheme="majorEastAsia"/>
          <w:color w:val="auto"/>
          <w:kern w:val="0"/>
          <w:sz w:val="24"/>
          <w:szCs w:val="24"/>
        </w:rPr>
        <w:t>）本项目人员的食宿问题由</w:t>
      </w:r>
      <w:r>
        <w:rPr>
          <w:rFonts w:hint="eastAsia" w:cs="宋体" w:asciiTheme="majorEastAsia" w:hAnsiTheme="majorEastAsia" w:eastAsiaTheme="majorEastAsia"/>
          <w:color w:val="auto"/>
          <w:kern w:val="0"/>
          <w:sz w:val="24"/>
          <w:szCs w:val="24"/>
          <w:lang w:val="en-US" w:eastAsia="zh-CN"/>
        </w:rPr>
        <w:t>中标</w:t>
      </w:r>
      <w:r>
        <w:rPr>
          <w:rFonts w:hint="eastAsia" w:cs="宋体" w:asciiTheme="majorEastAsia" w:hAnsiTheme="majorEastAsia" w:eastAsiaTheme="majorEastAsia"/>
          <w:color w:val="auto"/>
          <w:kern w:val="0"/>
          <w:sz w:val="24"/>
          <w:szCs w:val="24"/>
        </w:rPr>
        <w:t>人自行负责。</w:t>
      </w:r>
      <w:r>
        <w:rPr>
          <w:rFonts w:hint="eastAsia" w:cs="宋体" w:asciiTheme="majorEastAsia" w:hAnsiTheme="majorEastAsia" w:eastAsiaTheme="majorEastAsia"/>
          <w:b/>
          <w:bCs/>
          <w:color w:val="auto"/>
          <w:kern w:val="0"/>
          <w:sz w:val="24"/>
          <w:szCs w:val="24"/>
          <w:lang w:eastAsia="zh-CN"/>
        </w:rPr>
        <w:t>（</w:t>
      </w:r>
      <w:r>
        <w:rPr>
          <w:rFonts w:hint="eastAsia" w:cs="宋体" w:asciiTheme="majorEastAsia" w:hAnsiTheme="majorEastAsia" w:eastAsiaTheme="majorEastAsia"/>
          <w:b/>
          <w:bCs/>
          <w:color w:val="auto"/>
          <w:kern w:val="0"/>
          <w:sz w:val="24"/>
          <w:szCs w:val="24"/>
          <w:lang w:val="en-US" w:eastAsia="zh-CN"/>
        </w:rPr>
        <w:t>项19</w:t>
      </w:r>
      <w:r>
        <w:rPr>
          <w:rFonts w:hint="eastAsia" w:cs="宋体" w:asciiTheme="majorEastAsia" w:hAnsiTheme="majorEastAsia" w:eastAsiaTheme="majorEastAsia"/>
          <w:b/>
          <w:bCs/>
          <w:color w:val="auto"/>
          <w:kern w:val="0"/>
          <w:sz w:val="24"/>
          <w:szCs w:val="24"/>
          <w:lang w:eastAsia="zh-CN"/>
        </w:rPr>
        <w:t>）</w:t>
      </w:r>
    </w:p>
    <w:p w14:paraId="4770F74D">
      <w:pPr>
        <w:keepNext w:val="0"/>
        <w:keepLines w:val="0"/>
        <w:pageBreakBefore w:val="0"/>
        <w:shd w:val="clear" w:color="auto" w:fill="FFFFFF"/>
        <w:kinsoku/>
        <w:wordWrap/>
        <w:overflowPunct/>
        <w:topLinePunct w:val="0"/>
        <w:autoSpaceDE/>
        <w:autoSpaceDN/>
        <w:bidi w:val="0"/>
        <w:spacing w:line="550" w:lineRule="exact"/>
        <w:ind w:firstLine="480" w:firstLineChars="200"/>
        <w:rPr>
          <w:rFonts w:hint="default" w:cs="宋体" w:asciiTheme="majorEastAsia" w:hAnsiTheme="majorEastAsia" w:eastAsiaTheme="majorEastAsia"/>
          <w:b/>
          <w:bCs/>
          <w:color w:val="auto"/>
          <w:kern w:val="0"/>
          <w:sz w:val="24"/>
          <w:szCs w:val="24"/>
          <w:lang w:eastAsia="zh-CN"/>
        </w:rPr>
      </w:pPr>
      <w:r>
        <w:rPr>
          <w:rFonts w:hint="eastAsia" w:cs="宋体" w:asciiTheme="majorEastAsia" w:hAnsiTheme="majorEastAsia" w:eastAsiaTheme="majorEastAsia"/>
          <w:color w:val="auto"/>
          <w:kern w:val="0"/>
          <w:sz w:val="24"/>
          <w:szCs w:val="24"/>
        </w:rPr>
        <w:t>（</w:t>
      </w:r>
      <w:r>
        <w:rPr>
          <w:rFonts w:hint="eastAsia" w:cs="宋体" w:asciiTheme="majorEastAsia" w:hAnsiTheme="majorEastAsia" w:eastAsiaTheme="majorEastAsia"/>
          <w:color w:val="auto"/>
          <w:kern w:val="0"/>
          <w:sz w:val="24"/>
          <w:szCs w:val="24"/>
          <w:lang w:val="en-US" w:eastAsia="zh-CN"/>
        </w:rPr>
        <w:t>3</w:t>
      </w:r>
      <w:r>
        <w:rPr>
          <w:rFonts w:hint="eastAsia" w:cs="宋体" w:asciiTheme="majorEastAsia" w:hAnsiTheme="majorEastAsia" w:eastAsiaTheme="majorEastAsia"/>
          <w:color w:val="auto"/>
          <w:kern w:val="0"/>
          <w:sz w:val="24"/>
          <w:szCs w:val="24"/>
        </w:rPr>
        <w:t>）本项目发生的劳务纠纷、人身安全事故、意外伤亡等由</w:t>
      </w:r>
      <w:r>
        <w:rPr>
          <w:rFonts w:hint="eastAsia" w:cs="宋体" w:asciiTheme="majorEastAsia" w:hAnsiTheme="majorEastAsia" w:eastAsiaTheme="majorEastAsia"/>
          <w:color w:val="auto"/>
          <w:kern w:val="0"/>
          <w:sz w:val="24"/>
          <w:szCs w:val="24"/>
          <w:lang w:val="en-US" w:eastAsia="zh-CN"/>
        </w:rPr>
        <w:t>中标</w:t>
      </w:r>
      <w:r>
        <w:rPr>
          <w:rFonts w:hint="eastAsia" w:cs="宋体" w:asciiTheme="majorEastAsia" w:hAnsiTheme="majorEastAsia" w:eastAsiaTheme="majorEastAsia"/>
          <w:color w:val="auto"/>
          <w:kern w:val="0"/>
          <w:sz w:val="24"/>
          <w:szCs w:val="24"/>
        </w:rPr>
        <w:t>人自行承担。</w:t>
      </w:r>
      <w:r>
        <w:rPr>
          <w:rFonts w:hint="eastAsia" w:cs="宋体" w:asciiTheme="majorEastAsia" w:hAnsiTheme="majorEastAsia" w:eastAsiaTheme="majorEastAsia"/>
          <w:b/>
          <w:bCs/>
          <w:color w:val="auto"/>
          <w:kern w:val="0"/>
          <w:sz w:val="24"/>
          <w:szCs w:val="24"/>
          <w:lang w:eastAsia="zh-CN"/>
        </w:rPr>
        <w:t>（</w:t>
      </w:r>
      <w:r>
        <w:rPr>
          <w:rFonts w:hint="eastAsia" w:cs="宋体" w:asciiTheme="majorEastAsia" w:hAnsiTheme="majorEastAsia" w:eastAsiaTheme="majorEastAsia"/>
          <w:b/>
          <w:bCs/>
          <w:color w:val="auto"/>
          <w:kern w:val="0"/>
          <w:sz w:val="24"/>
          <w:szCs w:val="24"/>
          <w:lang w:val="en-US" w:eastAsia="zh-CN"/>
        </w:rPr>
        <w:t>项20</w:t>
      </w:r>
      <w:r>
        <w:rPr>
          <w:rFonts w:hint="eastAsia" w:cs="宋体" w:asciiTheme="majorEastAsia" w:hAnsiTheme="majorEastAsia" w:eastAsiaTheme="majorEastAsia"/>
          <w:b/>
          <w:bCs/>
          <w:color w:val="auto"/>
          <w:kern w:val="0"/>
          <w:sz w:val="24"/>
          <w:szCs w:val="24"/>
          <w:lang w:eastAsia="zh-CN"/>
        </w:rPr>
        <w:t>）</w:t>
      </w:r>
    </w:p>
    <w:p w14:paraId="2B4F9EE5">
      <w:pPr>
        <w:keepNext w:val="0"/>
        <w:keepLines w:val="0"/>
        <w:pageBreakBefore w:val="0"/>
        <w:kinsoku/>
        <w:wordWrap w:val="0"/>
        <w:overflowPunct/>
        <w:topLinePunct/>
        <w:autoSpaceDE/>
        <w:autoSpaceDN/>
        <w:bidi w:val="0"/>
        <w:adjustRightInd/>
        <w:snapToGrid/>
        <w:spacing w:beforeLines="0" w:afterLines="0" w:line="570" w:lineRule="exact"/>
        <w:ind w:firstLine="643" w:firstLineChars="200"/>
        <w:textAlignment w:val="auto"/>
        <w:rPr>
          <w:rFonts w:hint="eastAsia" w:ascii="仿宋_GB2312" w:hAnsi="仿宋_GB2312" w:eastAsia="仿宋_GB2312" w:cs="仿宋_GB2312"/>
          <w:b/>
          <w:bCs/>
          <w:color w:val="auto"/>
          <w:sz w:val="32"/>
          <w:szCs w:val="32"/>
          <w:lang w:eastAsia="zh-CN"/>
        </w:rPr>
      </w:pPr>
      <w:r>
        <w:rPr>
          <w:rFonts w:hint="eastAsia" w:ascii="仿宋_GB2312" w:hAnsi="仿宋_GB2312" w:eastAsia="仿宋_GB2312" w:cs="仿宋_GB2312"/>
          <w:b/>
          <w:bCs/>
          <w:color w:val="auto"/>
          <w:sz w:val="32"/>
          <w:szCs w:val="32"/>
          <w:lang w:val="en-US" w:eastAsia="zh-CN"/>
        </w:rPr>
        <w:t>二、</w:t>
      </w:r>
      <w:r>
        <w:rPr>
          <w:rFonts w:hint="eastAsia" w:ascii="仿宋_GB2312" w:hAnsi="仿宋_GB2312" w:eastAsia="仿宋_GB2312" w:cs="仿宋_GB2312"/>
          <w:b/>
          <w:bCs/>
          <w:color w:val="auto"/>
          <w:sz w:val="32"/>
          <w:szCs w:val="32"/>
          <w:lang w:eastAsia="zh-CN"/>
        </w:rPr>
        <w:t>商务条件</w:t>
      </w:r>
    </w:p>
    <w:p w14:paraId="4FA8885D">
      <w:pPr>
        <w:pStyle w:val="10"/>
        <w:keepNext w:val="0"/>
        <w:keepLines w:val="0"/>
        <w:pageBreakBefore w:val="0"/>
        <w:widowControl/>
        <w:kinsoku/>
        <w:wordWrap/>
        <w:overflowPunct/>
        <w:topLinePunct w:val="0"/>
        <w:autoSpaceDE/>
        <w:autoSpaceDN/>
        <w:bidi w:val="0"/>
        <w:adjustRightInd/>
        <w:snapToGrid/>
        <w:spacing w:line="550" w:lineRule="exact"/>
        <w:jc w:val="left"/>
        <w:textAlignment w:val="auto"/>
        <w:rPr>
          <w:rStyle w:val="15"/>
          <w:bCs/>
          <w:color w:val="auto"/>
          <w:shd w:val="clear" w:color="auto" w:fill="FFFFFF"/>
        </w:rPr>
      </w:pPr>
      <w:r>
        <w:rPr>
          <w:rStyle w:val="15"/>
          <w:rFonts w:hint="eastAsia"/>
          <w:bCs/>
          <w:color w:val="auto"/>
          <w:shd w:val="clear" w:color="auto" w:fill="FFFFFF"/>
        </w:rPr>
        <w:t>1、交付地点：福建省福州市鼓楼区</w:t>
      </w:r>
      <w:r>
        <w:rPr>
          <w:rStyle w:val="15"/>
          <w:rFonts w:hint="eastAsia"/>
          <w:bCs/>
          <w:color w:val="auto"/>
          <w:shd w:val="clear" w:color="auto" w:fill="FFFFFF"/>
          <w:lang w:eastAsia="zh-CN"/>
        </w:rPr>
        <w:t>福寿弄</w:t>
      </w:r>
      <w:r>
        <w:rPr>
          <w:rStyle w:val="15"/>
          <w:rFonts w:hint="eastAsia"/>
          <w:bCs/>
          <w:color w:val="auto"/>
          <w:shd w:val="clear" w:color="auto" w:fill="FFFFFF"/>
          <w:lang w:val="en-US" w:eastAsia="zh-CN"/>
        </w:rPr>
        <w:t>3</w:t>
      </w:r>
      <w:r>
        <w:rPr>
          <w:rStyle w:val="15"/>
          <w:rFonts w:hint="eastAsia"/>
          <w:bCs/>
          <w:color w:val="auto"/>
          <w:shd w:val="clear" w:color="auto" w:fill="FFFFFF"/>
        </w:rPr>
        <w:t>号。</w:t>
      </w:r>
    </w:p>
    <w:p w14:paraId="7F9C2264">
      <w:pPr>
        <w:pStyle w:val="10"/>
        <w:keepNext w:val="0"/>
        <w:keepLines w:val="0"/>
        <w:pageBreakBefore w:val="0"/>
        <w:widowControl/>
        <w:kinsoku/>
        <w:wordWrap/>
        <w:overflowPunct/>
        <w:topLinePunct w:val="0"/>
        <w:autoSpaceDE/>
        <w:autoSpaceDN/>
        <w:bidi w:val="0"/>
        <w:adjustRightInd/>
        <w:snapToGrid/>
        <w:spacing w:line="550" w:lineRule="exact"/>
        <w:jc w:val="left"/>
        <w:textAlignment w:val="auto"/>
        <w:rPr>
          <w:rStyle w:val="15"/>
          <w:rFonts w:hint="default" w:eastAsia="宋体"/>
          <w:bCs/>
          <w:color w:val="auto"/>
          <w:shd w:val="clear" w:color="auto" w:fill="FFFFFF"/>
          <w:lang w:val="en-US" w:eastAsia="zh-CN"/>
        </w:rPr>
      </w:pPr>
      <w:r>
        <w:rPr>
          <w:rStyle w:val="15"/>
          <w:rFonts w:hint="eastAsia"/>
          <w:bCs/>
          <w:color w:val="auto"/>
          <w:shd w:val="clear" w:color="auto" w:fill="FFFFFF"/>
        </w:rPr>
        <w:t>2、交付时间：合同签订后按照约定</w:t>
      </w:r>
      <w:r>
        <w:rPr>
          <w:rStyle w:val="15"/>
          <w:rFonts w:hint="eastAsia"/>
          <w:bCs/>
          <w:color w:val="auto"/>
          <w:shd w:val="clear" w:color="auto" w:fill="FFFFFF"/>
          <w:lang w:val="en-US" w:eastAsia="zh-CN"/>
        </w:rPr>
        <w:t>服务，服务期一年。</w:t>
      </w:r>
    </w:p>
    <w:p w14:paraId="03558CFD">
      <w:pPr>
        <w:pStyle w:val="10"/>
        <w:keepNext w:val="0"/>
        <w:keepLines w:val="0"/>
        <w:pageBreakBefore w:val="0"/>
        <w:widowControl/>
        <w:kinsoku/>
        <w:wordWrap/>
        <w:overflowPunct/>
        <w:topLinePunct w:val="0"/>
        <w:autoSpaceDE/>
        <w:autoSpaceDN/>
        <w:bidi w:val="0"/>
        <w:adjustRightInd/>
        <w:snapToGrid/>
        <w:spacing w:line="550" w:lineRule="exact"/>
        <w:jc w:val="left"/>
        <w:textAlignment w:val="auto"/>
        <w:rPr>
          <w:rStyle w:val="15"/>
          <w:bCs/>
          <w:color w:val="auto"/>
          <w:shd w:val="clear" w:color="auto" w:fill="FFFFFF"/>
        </w:rPr>
      </w:pPr>
      <w:r>
        <w:rPr>
          <w:rStyle w:val="15"/>
          <w:rFonts w:hint="eastAsia"/>
          <w:bCs/>
          <w:color w:val="auto"/>
          <w:shd w:val="clear" w:color="auto" w:fill="FFFFFF"/>
        </w:rPr>
        <w:t>3、交付条件：</w:t>
      </w:r>
      <w:r>
        <w:rPr>
          <w:rStyle w:val="15"/>
          <w:rFonts w:hint="eastAsia"/>
          <w:color w:val="auto"/>
        </w:rPr>
        <w:t>验收合格</w:t>
      </w:r>
    </w:p>
    <w:p w14:paraId="426BEC5E">
      <w:pPr>
        <w:pStyle w:val="10"/>
        <w:keepNext w:val="0"/>
        <w:keepLines w:val="0"/>
        <w:pageBreakBefore w:val="0"/>
        <w:widowControl/>
        <w:kinsoku/>
        <w:wordWrap/>
        <w:overflowPunct/>
        <w:topLinePunct w:val="0"/>
        <w:autoSpaceDE/>
        <w:autoSpaceDN/>
        <w:bidi w:val="0"/>
        <w:adjustRightInd/>
        <w:snapToGrid/>
        <w:spacing w:line="550" w:lineRule="exact"/>
        <w:jc w:val="left"/>
        <w:textAlignment w:val="auto"/>
        <w:rPr>
          <w:rStyle w:val="15"/>
          <w:color w:val="auto"/>
        </w:rPr>
      </w:pPr>
      <w:r>
        <w:rPr>
          <w:rStyle w:val="15"/>
          <w:rFonts w:hint="eastAsia"/>
          <w:bCs/>
          <w:color w:val="auto"/>
          <w:shd w:val="clear" w:color="auto" w:fill="FFFFFF"/>
        </w:rPr>
        <w:t>4、是否收取履约保证金：</w:t>
      </w:r>
      <w:r>
        <w:rPr>
          <w:rStyle w:val="15"/>
          <w:rFonts w:hint="eastAsia"/>
          <w:color w:val="auto"/>
        </w:rPr>
        <w:t xml:space="preserve"> 是。履约保证金百分比：5%。说明：中标人须在合同签订前以银行转账</w:t>
      </w:r>
      <w:r>
        <w:rPr>
          <w:rStyle w:val="15"/>
          <w:rFonts w:hint="eastAsia"/>
          <w:color w:val="auto"/>
          <w:lang w:eastAsia="zh-CN"/>
        </w:rPr>
        <w:t>或电子保函等非现金</w:t>
      </w:r>
      <w:r>
        <w:rPr>
          <w:rStyle w:val="15"/>
          <w:rFonts w:hint="eastAsia"/>
          <w:color w:val="auto"/>
        </w:rPr>
        <w:t>形式向采购人提交合同总额5%的履约保证金。履约保证金待中标人服务满一个月后无息退还。</w:t>
      </w:r>
    </w:p>
    <w:p w14:paraId="3E64E2EF">
      <w:pPr>
        <w:pStyle w:val="10"/>
        <w:keepNext w:val="0"/>
        <w:keepLines w:val="0"/>
        <w:pageBreakBefore w:val="0"/>
        <w:widowControl/>
        <w:kinsoku/>
        <w:wordWrap/>
        <w:overflowPunct/>
        <w:topLinePunct w:val="0"/>
        <w:autoSpaceDE/>
        <w:autoSpaceDN/>
        <w:bidi w:val="0"/>
        <w:adjustRightInd/>
        <w:snapToGrid/>
        <w:spacing w:line="550" w:lineRule="exact"/>
        <w:jc w:val="left"/>
        <w:textAlignment w:val="auto"/>
        <w:rPr>
          <w:rStyle w:val="15"/>
          <w:bCs/>
          <w:color w:val="auto"/>
          <w:shd w:val="clear" w:color="auto" w:fill="FFFFFF"/>
        </w:rPr>
      </w:pPr>
      <w:r>
        <w:rPr>
          <w:rStyle w:val="15"/>
          <w:rFonts w:hint="eastAsia"/>
          <w:bCs/>
          <w:color w:val="auto"/>
          <w:shd w:val="clear" w:color="auto" w:fill="FFFFFF"/>
        </w:rPr>
        <w:t>5、是否邀请投标人参与验收：否</w:t>
      </w:r>
    </w:p>
    <w:p w14:paraId="6FA74CD9">
      <w:pPr>
        <w:pStyle w:val="10"/>
        <w:autoSpaceDE/>
        <w:spacing w:line="550" w:lineRule="exact"/>
        <w:jc w:val="left"/>
        <w:rPr>
          <w:b/>
          <w:bCs/>
          <w:color w:val="auto"/>
        </w:rPr>
      </w:pPr>
      <w:r>
        <w:rPr>
          <w:b/>
          <w:bCs/>
          <w:color w:val="auto"/>
        </w:rPr>
        <w:t>6、验收方式数据表格</w:t>
      </w:r>
    </w:p>
    <w:tbl>
      <w:tblPr>
        <w:tblStyle w:val="12"/>
        <w:tblW w:w="5087" w:type="pct"/>
        <w:jc w:val="center"/>
        <w:tblBorders>
          <w:top w:val="outset" w:color="666666" w:sz="6" w:space="0"/>
          <w:left w:val="outset" w:color="666666" w:sz="6" w:space="0"/>
          <w:bottom w:val="outset" w:color="666666" w:sz="6" w:space="0"/>
          <w:right w:val="outset" w:color="666666" w:sz="6" w:space="0"/>
          <w:insideH w:val="outset" w:color="auto" w:sz="6" w:space="0"/>
          <w:insideV w:val="outset" w:color="auto" w:sz="6" w:space="0"/>
        </w:tblBorders>
        <w:tblLayout w:type="autofit"/>
        <w:tblCellMar>
          <w:top w:w="0" w:type="dxa"/>
          <w:left w:w="0" w:type="dxa"/>
          <w:bottom w:w="0" w:type="dxa"/>
          <w:right w:w="0" w:type="dxa"/>
        </w:tblCellMar>
      </w:tblPr>
      <w:tblGrid>
        <w:gridCol w:w="1666"/>
        <w:gridCol w:w="6801"/>
      </w:tblGrid>
      <w:tr w14:paraId="59F96618">
        <w:tblPrEx>
          <w:tblBorders>
            <w:top w:val="outset" w:color="666666" w:sz="6" w:space="0"/>
            <w:left w:val="outset" w:color="666666" w:sz="6" w:space="0"/>
            <w:bottom w:val="outset" w:color="666666" w:sz="6" w:space="0"/>
            <w:right w:val="outset" w:color="666666" w:sz="6" w:space="0"/>
            <w:insideH w:val="outset" w:color="auto" w:sz="6" w:space="0"/>
            <w:insideV w:val="outset" w:color="auto" w:sz="6" w:space="0"/>
          </w:tblBorders>
          <w:tblCellMar>
            <w:top w:w="0" w:type="dxa"/>
            <w:left w:w="0" w:type="dxa"/>
            <w:bottom w:w="0" w:type="dxa"/>
            <w:right w:w="0" w:type="dxa"/>
          </w:tblCellMar>
        </w:tblPrEx>
        <w:trPr>
          <w:tblHeader/>
          <w:jc w:val="center"/>
        </w:trPr>
        <w:tc>
          <w:tcPr>
            <w:tcW w:w="984" w:type="pct"/>
            <w:tcBorders>
              <w:top w:val="single" w:color="666666" w:sz="6" w:space="0"/>
              <w:left w:val="single" w:color="666666" w:sz="6" w:space="0"/>
              <w:bottom w:val="single" w:color="666666" w:sz="6" w:space="0"/>
              <w:right w:val="single" w:color="666666" w:sz="6" w:space="0"/>
            </w:tcBorders>
            <w:shd w:val="clear" w:color="auto" w:fill="FFFFFF"/>
            <w:vAlign w:val="center"/>
          </w:tcPr>
          <w:p w14:paraId="3DC06EA4">
            <w:pPr>
              <w:widowControl/>
              <w:jc w:val="center"/>
              <w:rPr>
                <w:color w:val="auto"/>
              </w:rPr>
            </w:pPr>
            <w:r>
              <w:rPr>
                <w:rFonts w:ascii="宋体" w:hAnsi="宋体" w:cs="宋体"/>
                <w:color w:val="auto"/>
                <w:kern w:val="0"/>
                <w:sz w:val="24"/>
                <w:lang w:bidi="ar"/>
              </w:rPr>
              <w:t>验收期次</w:t>
            </w:r>
          </w:p>
        </w:tc>
        <w:tc>
          <w:tcPr>
            <w:tcW w:w="4015" w:type="pct"/>
            <w:tcBorders>
              <w:top w:val="single" w:color="666666" w:sz="6" w:space="0"/>
              <w:left w:val="single" w:color="666666" w:sz="6" w:space="0"/>
              <w:bottom w:val="single" w:color="666666" w:sz="6" w:space="0"/>
              <w:right w:val="single" w:color="666666" w:sz="6" w:space="0"/>
            </w:tcBorders>
            <w:shd w:val="clear" w:color="auto" w:fill="FFFFFF"/>
            <w:vAlign w:val="center"/>
          </w:tcPr>
          <w:p w14:paraId="4DD0E515">
            <w:pPr>
              <w:widowControl/>
              <w:jc w:val="center"/>
              <w:rPr>
                <w:color w:val="auto"/>
              </w:rPr>
            </w:pPr>
            <w:r>
              <w:rPr>
                <w:rFonts w:ascii="宋体" w:hAnsi="宋体" w:cs="宋体"/>
                <w:color w:val="auto"/>
                <w:kern w:val="0"/>
                <w:sz w:val="24"/>
                <w:lang w:bidi="ar"/>
              </w:rPr>
              <w:t>验收期次说明</w:t>
            </w:r>
          </w:p>
        </w:tc>
      </w:tr>
      <w:tr w14:paraId="4062BD49">
        <w:tblPrEx>
          <w:tblBorders>
            <w:top w:val="outset" w:color="666666" w:sz="6" w:space="0"/>
            <w:left w:val="outset" w:color="666666" w:sz="6" w:space="0"/>
            <w:bottom w:val="outset" w:color="666666" w:sz="6" w:space="0"/>
            <w:right w:val="outset" w:color="666666" w:sz="6" w:space="0"/>
            <w:insideH w:val="outset" w:color="auto" w:sz="6" w:space="0"/>
            <w:insideV w:val="outset" w:color="auto" w:sz="6" w:space="0"/>
          </w:tblBorders>
          <w:tblCellMar>
            <w:top w:w="0" w:type="dxa"/>
            <w:left w:w="0" w:type="dxa"/>
            <w:bottom w:w="0" w:type="dxa"/>
            <w:right w:w="0" w:type="dxa"/>
          </w:tblCellMar>
        </w:tblPrEx>
        <w:trPr>
          <w:trHeight w:val="954" w:hRule="atLeast"/>
          <w:jc w:val="center"/>
        </w:trPr>
        <w:tc>
          <w:tcPr>
            <w:tcW w:w="984" w:type="pct"/>
            <w:tcBorders>
              <w:top w:val="single" w:color="666666" w:sz="6" w:space="0"/>
              <w:left w:val="single" w:color="666666" w:sz="6" w:space="0"/>
              <w:bottom w:val="single" w:color="666666" w:sz="6" w:space="0"/>
              <w:right w:val="single" w:color="666666" w:sz="6" w:space="0"/>
            </w:tcBorders>
            <w:shd w:val="clear" w:color="auto" w:fill="FFFFFF"/>
            <w:vAlign w:val="center"/>
          </w:tcPr>
          <w:p w14:paraId="4766B676">
            <w:pPr>
              <w:widowControl/>
              <w:jc w:val="center"/>
              <w:rPr>
                <w:color w:val="auto"/>
              </w:rPr>
            </w:pPr>
            <w:r>
              <w:rPr>
                <w:rFonts w:ascii="宋体" w:hAnsi="宋体" w:cs="宋体"/>
                <w:color w:val="auto"/>
                <w:kern w:val="0"/>
                <w:sz w:val="24"/>
                <w:lang w:bidi="ar"/>
              </w:rPr>
              <w:t>1</w:t>
            </w:r>
          </w:p>
        </w:tc>
        <w:tc>
          <w:tcPr>
            <w:tcW w:w="4015" w:type="pct"/>
            <w:tcBorders>
              <w:top w:val="single" w:color="666666" w:sz="6" w:space="0"/>
              <w:left w:val="single" w:color="666666" w:sz="6" w:space="0"/>
              <w:bottom w:val="single" w:color="666666" w:sz="6" w:space="0"/>
              <w:right w:val="single" w:color="666666" w:sz="6" w:space="0"/>
            </w:tcBorders>
            <w:shd w:val="clear" w:color="auto" w:fill="FFFFFF"/>
            <w:vAlign w:val="center"/>
          </w:tcPr>
          <w:p w14:paraId="79BD328A">
            <w:pPr>
              <w:widowControl/>
              <w:jc w:val="left"/>
              <w:rPr>
                <w:color w:val="auto"/>
              </w:rPr>
            </w:pPr>
            <w:r>
              <w:rPr>
                <w:rFonts w:hint="eastAsia" w:ascii="宋体" w:hAnsi="宋体" w:cs="宋体"/>
                <w:color w:val="auto"/>
                <w:kern w:val="0"/>
                <w:sz w:val="24"/>
                <w:lang w:bidi="ar"/>
              </w:rPr>
              <w:t>根据招标文件、投标文件、采购合同以及国家行业相关标准进行验收。</w:t>
            </w:r>
          </w:p>
        </w:tc>
      </w:tr>
    </w:tbl>
    <w:p w14:paraId="231DAD82">
      <w:pPr>
        <w:widowControl/>
        <w:jc w:val="left"/>
        <w:rPr>
          <w:b/>
          <w:bCs/>
          <w:color w:val="auto"/>
        </w:rPr>
      </w:pPr>
      <w:r>
        <w:rPr>
          <w:rFonts w:ascii="宋体" w:hAnsi="宋体" w:cs="宋体"/>
          <w:b/>
          <w:bCs/>
          <w:color w:val="auto"/>
          <w:kern w:val="0"/>
          <w:sz w:val="24"/>
          <w:lang w:bidi="ar"/>
        </w:rPr>
        <w:t>7、支付方式数据表格</w:t>
      </w:r>
    </w:p>
    <w:tbl>
      <w:tblPr>
        <w:tblStyle w:val="12"/>
        <w:tblW w:w="5000" w:type="pct"/>
        <w:tblInd w:w="0" w:type="dxa"/>
        <w:tblBorders>
          <w:top w:val="outset" w:color="666666" w:sz="6" w:space="0"/>
          <w:left w:val="outset" w:color="666666" w:sz="6" w:space="0"/>
          <w:bottom w:val="outset" w:color="666666" w:sz="6" w:space="0"/>
          <w:right w:val="outset" w:color="666666" w:sz="6" w:space="0"/>
          <w:insideH w:val="outset" w:color="auto" w:sz="6" w:space="0"/>
          <w:insideV w:val="outset" w:color="auto" w:sz="6" w:space="0"/>
        </w:tblBorders>
        <w:tblLayout w:type="autofit"/>
        <w:tblCellMar>
          <w:top w:w="0" w:type="dxa"/>
          <w:left w:w="0" w:type="dxa"/>
          <w:bottom w:w="0" w:type="dxa"/>
          <w:right w:w="0" w:type="dxa"/>
        </w:tblCellMar>
      </w:tblPr>
      <w:tblGrid>
        <w:gridCol w:w="1664"/>
        <w:gridCol w:w="1664"/>
        <w:gridCol w:w="4994"/>
      </w:tblGrid>
      <w:tr w14:paraId="24C867C3">
        <w:tblPrEx>
          <w:tblBorders>
            <w:top w:val="outset" w:color="666666" w:sz="6" w:space="0"/>
            <w:left w:val="outset" w:color="666666" w:sz="6" w:space="0"/>
            <w:bottom w:val="outset" w:color="666666" w:sz="6" w:space="0"/>
            <w:right w:val="outset" w:color="666666" w:sz="6" w:space="0"/>
            <w:insideH w:val="outset" w:color="auto" w:sz="6" w:space="0"/>
            <w:insideV w:val="outset" w:color="auto" w:sz="6" w:space="0"/>
          </w:tblBorders>
          <w:tblCellMar>
            <w:top w:w="0" w:type="dxa"/>
            <w:left w:w="0" w:type="dxa"/>
            <w:bottom w:w="0" w:type="dxa"/>
            <w:right w:w="0" w:type="dxa"/>
          </w:tblCellMar>
        </w:tblPrEx>
        <w:trPr>
          <w:tblHeader/>
        </w:trPr>
        <w:tc>
          <w:tcPr>
            <w:tcW w:w="1000" w:type="pct"/>
            <w:tcBorders>
              <w:top w:val="single" w:color="666666" w:sz="6" w:space="0"/>
              <w:left w:val="single" w:color="666666" w:sz="6" w:space="0"/>
              <w:bottom w:val="single" w:color="666666" w:sz="6" w:space="0"/>
              <w:right w:val="single" w:color="666666" w:sz="6" w:space="0"/>
            </w:tcBorders>
            <w:shd w:val="clear" w:color="auto" w:fill="FFFFFF"/>
            <w:vAlign w:val="center"/>
          </w:tcPr>
          <w:p w14:paraId="47B34F81">
            <w:pPr>
              <w:widowControl/>
              <w:jc w:val="center"/>
              <w:rPr>
                <w:color w:val="auto"/>
              </w:rPr>
            </w:pPr>
            <w:r>
              <w:rPr>
                <w:rFonts w:ascii="宋体" w:hAnsi="宋体" w:cs="宋体"/>
                <w:color w:val="auto"/>
                <w:kern w:val="0"/>
                <w:sz w:val="24"/>
                <w:lang w:bidi="ar"/>
              </w:rPr>
              <w:t>支付期次</w:t>
            </w:r>
          </w:p>
        </w:tc>
        <w:tc>
          <w:tcPr>
            <w:tcW w:w="1000" w:type="pct"/>
            <w:tcBorders>
              <w:top w:val="single" w:color="666666" w:sz="6" w:space="0"/>
              <w:left w:val="single" w:color="666666" w:sz="6" w:space="0"/>
              <w:bottom w:val="single" w:color="666666" w:sz="6" w:space="0"/>
              <w:right w:val="single" w:color="666666" w:sz="6" w:space="0"/>
            </w:tcBorders>
            <w:shd w:val="clear" w:color="auto" w:fill="FFFFFF"/>
            <w:vAlign w:val="center"/>
          </w:tcPr>
          <w:p w14:paraId="221DE547">
            <w:pPr>
              <w:widowControl/>
              <w:jc w:val="center"/>
              <w:rPr>
                <w:color w:val="auto"/>
              </w:rPr>
            </w:pPr>
            <w:r>
              <w:rPr>
                <w:rFonts w:ascii="宋体" w:hAnsi="宋体" w:cs="宋体"/>
                <w:color w:val="auto"/>
                <w:kern w:val="0"/>
                <w:sz w:val="24"/>
                <w:lang w:bidi="ar"/>
              </w:rPr>
              <w:t>支付比例(%)</w:t>
            </w:r>
          </w:p>
        </w:tc>
        <w:tc>
          <w:tcPr>
            <w:tcW w:w="3000" w:type="pct"/>
            <w:tcBorders>
              <w:top w:val="single" w:color="666666" w:sz="6" w:space="0"/>
              <w:left w:val="single" w:color="666666" w:sz="6" w:space="0"/>
              <w:bottom w:val="single" w:color="666666" w:sz="6" w:space="0"/>
              <w:right w:val="single" w:color="666666" w:sz="6" w:space="0"/>
            </w:tcBorders>
            <w:shd w:val="clear" w:color="auto" w:fill="FFFFFF"/>
            <w:vAlign w:val="center"/>
          </w:tcPr>
          <w:p w14:paraId="759927BC">
            <w:pPr>
              <w:widowControl/>
              <w:jc w:val="center"/>
              <w:rPr>
                <w:color w:val="auto"/>
              </w:rPr>
            </w:pPr>
            <w:r>
              <w:rPr>
                <w:rFonts w:ascii="宋体" w:hAnsi="宋体" w:cs="宋体"/>
                <w:color w:val="auto"/>
                <w:kern w:val="0"/>
                <w:sz w:val="24"/>
                <w:lang w:bidi="ar"/>
              </w:rPr>
              <w:t>支付期次说明</w:t>
            </w:r>
          </w:p>
        </w:tc>
      </w:tr>
      <w:tr w14:paraId="77A20EEF">
        <w:tblPrEx>
          <w:tblBorders>
            <w:top w:val="outset" w:color="666666" w:sz="6" w:space="0"/>
            <w:left w:val="outset" w:color="666666" w:sz="6" w:space="0"/>
            <w:bottom w:val="outset" w:color="666666" w:sz="6" w:space="0"/>
            <w:right w:val="outset" w:color="666666" w:sz="6" w:space="0"/>
            <w:insideH w:val="outset" w:color="auto" w:sz="6" w:space="0"/>
            <w:insideV w:val="outset" w:color="auto" w:sz="6" w:space="0"/>
          </w:tblBorders>
          <w:tblCellMar>
            <w:top w:w="0" w:type="dxa"/>
            <w:left w:w="0" w:type="dxa"/>
            <w:bottom w:w="0" w:type="dxa"/>
            <w:right w:w="0" w:type="dxa"/>
          </w:tblCellMar>
        </w:tblPrEx>
        <w:trPr>
          <w:trHeight w:val="2145" w:hRule="atLeast"/>
        </w:trPr>
        <w:tc>
          <w:tcPr>
            <w:tcW w:w="999" w:type="pct"/>
            <w:tcBorders>
              <w:top w:val="single" w:color="666666" w:sz="6" w:space="0"/>
              <w:left w:val="single" w:color="666666" w:sz="6" w:space="0"/>
              <w:bottom w:val="single" w:color="666666" w:sz="6" w:space="0"/>
              <w:right w:val="single" w:color="666666" w:sz="6" w:space="0"/>
            </w:tcBorders>
            <w:shd w:val="clear" w:color="auto" w:fill="FFFFFF"/>
            <w:vAlign w:val="center"/>
          </w:tcPr>
          <w:p w14:paraId="2CFBBB4D">
            <w:pPr>
              <w:widowControl/>
              <w:jc w:val="center"/>
              <w:rPr>
                <w:color w:val="auto"/>
              </w:rPr>
            </w:pPr>
            <w:r>
              <w:rPr>
                <w:rFonts w:ascii="宋体" w:hAnsi="宋体" w:cs="宋体"/>
                <w:color w:val="auto"/>
                <w:kern w:val="0"/>
                <w:sz w:val="24"/>
                <w:lang w:bidi="ar"/>
              </w:rPr>
              <w:t>1</w:t>
            </w:r>
          </w:p>
        </w:tc>
        <w:tc>
          <w:tcPr>
            <w:tcW w:w="1000" w:type="pct"/>
            <w:tcBorders>
              <w:top w:val="single" w:color="666666" w:sz="6" w:space="0"/>
              <w:left w:val="single" w:color="666666" w:sz="6" w:space="0"/>
              <w:bottom w:val="single" w:color="666666" w:sz="6" w:space="0"/>
              <w:right w:val="single" w:color="666666" w:sz="6" w:space="0"/>
            </w:tcBorders>
            <w:shd w:val="clear" w:color="auto" w:fill="FFFFFF"/>
            <w:vAlign w:val="center"/>
          </w:tcPr>
          <w:p w14:paraId="493B5204">
            <w:pPr>
              <w:widowControl/>
              <w:jc w:val="center"/>
              <w:rPr>
                <w:color w:val="auto"/>
              </w:rPr>
            </w:pPr>
            <w:r>
              <w:rPr>
                <w:rFonts w:ascii="宋体" w:hAnsi="宋体" w:cs="宋体"/>
                <w:color w:val="auto"/>
                <w:kern w:val="0"/>
                <w:sz w:val="24"/>
                <w:lang w:bidi="ar"/>
              </w:rPr>
              <w:t>100</w:t>
            </w:r>
          </w:p>
        </w:tc>
        <w:tc>
          <w:tcPr>
            <w:tcW w:w="0" w:type="auto"/>
            <w:tcBorders>
              <w:top w:val="single" w:color="666666" w:sz="6" w:space="0"/>
              <w:left w:val="single" w:color="666666" w:sz="6" w:space="0"/>
              <w:bottom w:val="single" w:color="666666" w:sz="6" w:space="0"/>
              <w:right w:val="single" w:color="666666" w:sz="6" w:space="0"/>
            </w:tcBorders>
            <w:shd w:val="clear" w:color="auto" w:fill="FFFFFF"/>
            <w:vAlign w:val="center"/>
          </w:tcPr>
          <w:p w14:paraId="45C4E8CC">
            <w:pPr>
              <w:widowControl/>
              <w:jc w:val="left"/>
              <w:rPr>
                <w:rFonts w:hint="eastAsia" w:eastAsiaTheme="majorEastAsia"/>
                <w:color w:val="auto"/>
                <w:lang w:eastAsia="zh-CN"/>
              </w:rPr>
            </w:pPr>
            <w:r>
              <w:rPr>
                <w:rFonts w:hint="eastAsia" w:ascii="宋体" w:hAnsi="宋体" w:eastAsia="宋体" w:cs="宋体"/>
                <w:color w:val="auto"/>
                <w:kern w:val="0"/>
                <w:sz w:val="24"/>
                <w:szCs w:val="24"/>
              </w:rPr>
              <w:t>中标人完成一个月的</w:t>
            </w:r>
            <w:r>
              <w:rPr>
                <w:rFonts w:hint="eastAsia" w:ascii="宋体" w:hAnsi="宋体" w:cs="宋体"/>
                <w:color w:val="auto"/>
                <w:kern w:val="0"/>
                <w:sz w:val="24"/>
                <w:szCs w:val="24"/>
                <w:lang w:eastAsia="zh-CN"/>
              </w:rPr>
              <w:t>物业</w:t>
            </w:r>
            <w:bookmarkStart w:id="16" w:name="_GoBack"/>
            <w:bookmarkEnd w:id="16"/>
            <w:r>
              <w:rPr>
                <w:rFonts w:hint="eastAsia" w:ascii="宋体" w:hAnsi="宋体" w:eastAsia="宋体" w:cs="宋体"/>
                <w:color w:val="auto"/>
                <w:kern w:val="0"/>
                <w:sz w:val="24"/>
                <w:szCs w:val="24"/>
              </w:rPr>
              <w:t>服务后，采购人根据考核情况，按照不同等级进行付款，采购人在收到中标人提供的正规等额税务发票后10个工作日内以转帐方式按月结算支付前一个月应付的服务经费（经考核被扣除的服务经费除外)，如遇假期顺延。注：在采购人每次付款前，中标人应向采购人提供与当次采购人支付金额等额且被采购人所在地税务部门认可的合法有效的增值税发票，否则采购人有权拒绝付款且不承担违约责任，中标人亦不得以此为由拒绝履行合同项下的义务。</w:t>
            </w:r>
          </w:p>
        </w:tc>
      </w:tr>
    </w:tbl>
    <w:p w14:paraId="4951F621">
      <w:pPr>
        <w:pStyle w:val="21"/>
        <w:spacing w:line="360" w:lineRule="auto"/>
        <w:ind w:firstLine="0" w:firstLineChars="0"/>
        <w:rPr>
          <w:rFonts w:hint="eastAsia" w:ascii="宋体" w:hAnsi="宋体" w:eastAsia="宋体" w:cs="宋体"/>
          <w:b/>
          <w:color w:val="auto"/>
          <w:sz w:val="24"/>
          <w:szCs w:val="24"/>
        </w:rPr>
      </w:pPr>
      <w:r>
        <w:rPr>
          <w:rFonts w:hint="eastAsia" w:ascii="宋体" w:hAnsi="宋体" w:eastAsia="宋体" w:cs="宋体"/>
          <w:b/>
          <w:color w:val="auto"/>
          <w:sz w:val="24"/>
          <w:szCs w:val="24"/>
          <w:lang w:val="en-US" w:eastAsia="zh-CN"/>
        </w:rPr>
        <w:t>8</w:t>
      </w:r>
      <w:r>
        <w:rPr>
          <w:rFonts w:hint="eastAsia" w:ascii="宋体" w:hAnsi="宋体" w:eastAsia="宋体" w:cs="宋体"/>
          <w:b/>
          <w:color w:val="auto"/>
          <w:sz w:val="24"/>
          <w:szCs w:val="24"/>
        </w:rPr>
        <w:t>、考核标准</w:t>
      </w:r>
    </w:p>
    <w:p w14:paraId="3F042370">
      <w:pPr>
        <w:pStyle w:val="21"/>
        <w:spacing w:line="360" w:lineRule="auto"/>
        <w:ind w:firstLine="480" w:firstLineChars="200"/>
        <w:rPr>
          <w:rFonts w:ascii="宋体" w:hAnsi="宋体" w:eastAsia="宋体" w:cs="微软雅黑"/>
          <w:color w:val="auto"/>
          <w:sz w:val="24"/>
          <w:szCs w:val="24"/>
        </w:rPr>
      </w:pPr>
      <w:r>
        <w:rPr>
          <w:rFonts w:hint="eastAsia" w:ascii="宋体" w:hAnsi="宋体" w:eastAsia="宋体" w:cs="宋体"/>
          <w:color w:val="auto"/>
          <w:sz w:val="24"/>
          <w:szCs w:val="24"/>
          <w:shd w:val="clear" w:color="auto" w:fill="FFFFFF"/>
        </w:rPr>
        <w:t>（1）每月考核满分100分，达到80分视为考核合格。</w:t>
      </w:r>
      <w:r>
        <w:rPr>
          <w:rFonts w:hint="eastAsia" w:ascii="宋体" w:hAnsi="宋体" w:eastAsia="宋体" w:cs="宋体"/>
          <w:color w:val="auto"/>
          <w:sz w:val="24"/>
          <w:szCs w:val="24"/>
          <w:shd w:val="clear" w:color="auto" w:fill="FFFFFF"/>
          <w:lang w:eastAsia="zh-CN"/>
        </w:rPr>
        <w:t>考核期</w:t>
      </w:r>
      <w:r>
        <w:rPr>
          <w:rFonts w:hint="eastAsia" w:ascii="宋体" w:hAnsi="宋体" w:eastAsia="宋体" w:cs="宋体"/>
          <w:color w:val="auto"/>
          <w:sz w:val="24"/>
          <w:szCs w:val="24"/>
          <w:shd w:val="clear" w:color="auto" w:fill="FFFFFF"/>
          <w:lang w:val="en-US" w:eastAsia="zh-CN"/>
        </w:rPr>
        <w:t>1年，</w:t>
      </w:r>
      <w:r>
        <w:rPr>
          <w:rFonts w:hint="eastAsia" w:ascii="宋体" w:hAnsi="宋体" w:eastAsia="宋体" w:cs="宋体"/>
          <w:color w:val="auto"/>
          <w:sz w:val="24"/>
          <w:szCs w:val="24"/>
          <w:shd w:val="clear" w:color="auto" w:fill="FFFFFF"/>
        </w:rPr>
        <w:t>累计3次不合格，采购人有权终止</w:t>
      </w:r>
      <w:r>
        <w:rPr>
          <w:rFonts w:hint="eastAsia" w:ascii="宋体" w:hAnsi="宋体" w:eastAsia="宋体" w:cs="宋体"/>
          <w:color w:val="auto"/>
          <w:sz w:val="24"/>
          <w:szCs w:val="24"/>
          <w:shd w:val="clear" w:color="auto" w:fill="FFFFFF"/>
          <w:lang w:eastAsia="zh-CN"/>
        </w:rPr>
        <w:t>合同</w:t>
      </w:r>
      <w:r>
        <w:rPr>
          <w:rFonts w:hint="eastAsia" w:ascii="宋体" w:hAnsi="宋体" w:eastAsia="宋体" w:cs="宋体"/>
          <w:color w:val="auto"/>
          <w:sz w:val="24"/>
          <w:szCs w:val="24"/>
          <w:shd w:val="clear" w:color="auto" w:fill="FFFFFF"/>
        </w:rPr>
        <w:t>。</w:t>
      </w:r>
    </w:p>
    <w:p w14:paraId="19831582">
      <w:pPr>
        <w:pStyle w:val="10"/>
        <w:widowControl/>
        <w:shd w:val="clear" w:color="auto" w:fill="FFFFFF"/>
        <w:spacing w:before="0" w:beforeAutospacing="0" w:after="0" w:afterAutospacing="0" w:line="360" w:lineRule="auto"/>
        <w:ind w:firstLine="480" w:firstLineChars="200"/>
        <w:rPr>
          <w:rFonts w:hint="eastAsia" w:ascii="宋体" w:hAnsi="宋体" w:cs="宋体"/>
          <w:color w:val="auto"/>
          <w:sz w:val="24"/>
          <w:szCs w:val="24"/>
          <w:shd w:val="clear" w:color="auto" w:fill="FFFFFF"/>
        </w:rPr>
      </w:pPr>
      <w:r>
        <w:rPr>
          <w:rFonts w:hint="eastAsia" w:ascii="宋体" w:hAnsi="宋体" w:cs="宋体"/>
          <w:color w:val="auto"/>
          <w:sz w:val="24"/>
          <w:szCs w:val="24"/>
          <w:shd w:val="clear" w:color="auto" w:fill="FFFFFF"/>
        </w:rPr>
        <w:t>（2）下表为基本考核标准，采购人根据项目开展情况适时调整。</w:t>
      </w:r>
    </w:p>
    <w:tbl>
      <w:tblPr>
        <w:tblStyle w:val="13"/>
        <w:tblW w:w="923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3"/>
        <w:gridCol w:w="959"/>
        <w:gridCol w:w="816"/>
        <w:gridCol w:w="5626"/>
        <w:gridCol w:w="1286"/>
      </w:tblGrid>
      <w:tr w14:paraId="6E41A7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94" w:hRule="atLeast"/>
          <w:jc w:val="center"/>
        </w:trPr>
        <w:tc>
          <w:tcPr>
            <w:tcW w:w="543" w:type="dxa"/>
            <w:vAlign w:val="center"/>
          </w:tcPr>
          <w:p w14:paraId="08119BD4">
            <w:pPr>
              <w:pStyle w:val="10"/>
              <w:widowControl/>
              <w:shd w:val="clear" w:color="auto" w:fill="FFFFFF"/>
              <w:spacing w:before="0" w:beforeAutospacing="0" w:after="0" w:afterAutospacing="0" w:line="360" w:lineRule="auto"/>
              <w:jc w:val="center"/>
              <w:rPr>
                <w:rFonts w:hint="eastAsia" w:ascii="宋体" w:hAnsi="宋体" w:cs="宋体"/>
                <w:color w:val="auto"/>
                <w:sz w:val="21"/>
                <w:szCs w:val="21"/>
                <w:shd w:val="clear" w:color="auto" w:fill="FFFFFF"/>
                <w:vertAlign w:val="baseline"/>
              </w:rPr>
            </w:pPr>
            <w:r>
              <w:rPr>
                <w:rFonts w:hint="eastAsia" w:ascii="宋体" w:hAnsi="宋体" w:cs="宋体"/>
                <w:b/>
                <w:color w:val="auto"/>
                <w:sz w:val="21"/>
                <w:szCs w:val="21"/>
                <w:shd w:val="clear" w:color="auto" w:fill="FFFFFF"/>
              </w:rPr>
              <w:t>序号</w:t>
            </w:r>
          </w:p>
        </w:tc>
        <w:tc>
          <w:tcPr>
            <w:tcW w:w="959" w:type="dxa"/>
            <w:vAlign w:val="center"/>
          </w:tcPr>
          <w:p w14:paraId="0F57BF3F">
            <w:pPr>
              <w:pStyle w:val="10"/>
              <w:widowControl/>
              <w:shd w:val="clear" w:color="auto" w:fill="FFFFFF"/>
              <w:spacing w:before="0" w:beforeAutospacing="0" w:after="0" w:afterAutospacing="0" w:line="360" w:lineRule="auto"/>
              <w:jc w:val="center"/>
              <w:rPr>
                <w:rFonts w:hint="eastAsia" w:ascii="宋体" w:hAnsi="宋体" w:cs="宋体"/>
                <w:color w:val="auto"/>
                <w:sz w:val="21"/>
                <w:szCs w:val="21"/>
                <w:shd w:val="clear" w:color="auto" w:fill="FFFFFF"/>
                <w:vertAlign w:val="baseline"/>
              </w:rPr>
            </w:pPr>
            <w:r>
              <w:rPr>
                <w:rFonts w:hint="eastAsia" w:ascii="宋体" w:hAnsi="宋体" w:cs="宋体"/>
                <w:b/>
                <w:color w:val="auto"/>
                <w:sz w:val="21"/>
                <w:szCs w:val="21"/>
                <w:shd w:val="clear" w:color="auto" w:fill="FFFFFF"/>
              </w:rPr>
              <w:t>考核</w:t>
            </w:r>
            <w:r>
              <w:rPr>
                <w:rFonts w:hint="eastAsia" w:ascii="宋体" w:hAnsi="宋体" w:cs="宋体"/>
                <w:b/>
                <w:color w:val="auto"/>
                <w:sz w:val="21"/>
                <w:szCs w:val="21"/>
                <w:shd w:val="clear" w:color="auto" w:fill="FFFFFF"/>
                <w:lang w:val="en-US" w:eastAsia="zh-CN"/>
              </w:rPr>
              <w:t xml:space="preserve">  </w:t>
            </w:r>
            <w:r>
              <w:rPr>
                <w:rFonts w:hint="eastAsia" w:ascii="宋体" w:hAnsi="宋体" w:cs="宋体"/>
                <w:b/>
                <w:color w:val="auto"/>
                <w:sz w:val="21"/>
                <w:szCs w:val="21"/>
                <w:shd w:val="clear" w:color="auto" w:fill="FFFFFF"/>
              </w:rPr>
              <w:t>内容</w:t>
            </w:r>
          </w:p>
        </w:tc>
        <w:tc>
          <w:tcPr>
            <w:tcW w:w="816" w:type="dxa"/>
            <w:vAlign w:val="center"/>
          </w:tcPr>
          <w:p w14:paraId="7049407B">
            <w:pPr>
              <w:pStyle w:val="10"/>
              <w:widowControl/>
              <w:shd w:val="clear" w:color="auto" w:fill="FFFFFF"/>
              <w:spacing w:before="0" w:beforeAutospacing="0" w:after="0" w:afterAutospacing="0" w:line="360" w:lineRule="auto"/>
              <w:jc w:val="center"/>
              <w:rPr>
                <w:rFonts w:hint="eastAsia" w:ascii="宋体" w:hAnsi="宋体" w:cs="宋体"/>
                <w:color w:val="auto"/>
                <w:sz w:val="21"/>
                <w:szCs w:val="21"/>
                <w:shd w:val="clear" w:color="auto" w:fill="FFFFFF"/>
                <w:vertAlign w:val="baseline"/>
              </w:rPr>
            </w:pPr>
            <w:r>
              <w:rPr>
                <w:rFonts w:hint="eastAsia" w:ascii="宋体" w:hAnsi="宋体" w:cs="宋体"/>
                <w:b/>
                <w:color w:val="auto"/>
                <w:sz w:val="21"/>
                <w:szCs w:val="21"/>
                <w:shd w:val="clear" w:color="auto" w:fill="FFFFFF"/>
              </w:rPr>
              <w:t>分值（分）</w:t>
            </w:r>
          </w:p>
        </w:tc>
        <w:tc>
          <w:tcPr>
            <w:tcW w:w="5626" w:type="dxa"/>
            <w:vAlign w:val="center"/>
          </w:tcPr>
          <w:p w14:paraId="4267C98B">
            <w:pPr>
              <w:pStyle w:val="10"/>
              <w:widowControl/>
              <w:shd w:val="clear" w:color="auto" w:fill="FFFFFF"/>
              <w:spacing w:before="0" w:beforeAutospacing="0" w:after="0" w:afterAutospacing="0" w:line="360" w:lineRule="auto"/>
              <w:jc w:val="center"/>
              <w:rPr>
                <w:rFonts w:hint="eastAsia" w:ascii="宋体" w:hAnsi="宋体" w:cs="宋体"/>
                <w:color w:val="auto"/>
                <w:sz w:val="21"/>
                <w:szCs w:val="21"/>
                <w:shd w:val="clear" w:color="auto" w:fill="FFFFFF"/>
                <w:vertAlign w:val="baseline"/>
              </w:rPr>
            </w:pPr>
            <w:r>
              <w:rPr>
                <w:rFonts w:hint="eastAsia" w:ascii="宋体" w:hAnsi="宋体" w:cs="宋体"/>
                <w:b/>
                <w:color w:val="auto"/>
                <w:sz w:val="21"/>
                <w:szCs w:val="21"/>
                <w:shd w:val="clear" w:color="auto" w:fill="FFFFFF"/>
              </w:rPr>
              <w:t>服务标准及违规扣分扣费</w:t>
            </w:r>
          </w:p>
        </w:tc>
        <w:tc>
          <w:tcPr>
            <w:tcW w:w="1286" w:type="dxa"/>
            <w:vAlign w:val="center"/>
          </w:tcPr>
          <w:p w14:paraId="012427FE">
            <w:pPr>
              <w:pStyle w:val="10"/>
              <w:widowControl/>
              <w:shd w:val="clear" w:color="auto" w:fill="FFFFFF"/>
              <w:spacing w:before="0" w:beforeAutospacing="0" w:after="0" w:afterAutospacing="0" w:line="360" w:lineRule="auto"/>
              <w:jc w:val="center"/>
              <w:rPr>
                <w:rFonts w:hint="eastAsia" w:ascii="宋体" w:hAnsi="宋体" w:cs="宋体"/>
                <w:color w:val="auto"/>
                <w:sz w:val="21"/>
                <w:szCs w:val="21"/>
                <w:shd w:val="clear" w:color="auto" w:fill="FFFFFF"/>
                <w:vertAlign w:val="baseline"/>
              </w:rPr>
            </w:pPr>
            <w:r>
              <w:rPr>
                <w:rFonts w:hint="eastAsia" w:ascii="宋体" w:hAnsi="宋体" w:cs="宋体"/>
                <w:b/>
                <w:color w:val="auto"/>
                <w:sz w:val="21"/>
                <w:szCs w:val="21"/>
                <w:shd w:val="clear" w:color="auto" w:fill="FFFFFF"/>
              </w:rPr>
              <w:t>违规人、违规行为及扣费情况</w:t>
            </w:r>
          </w:p>
        </w:tc>
      </w:tr>
      <w:tr w14:paraId="5F42C2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10" w:hRule="atLeast"/>
          <w:jc w:val="center"/>
        </w:trPr>
        <w:tc>
          <w:tcPr>
            <w:tcW w:w="543" w:type="dxa"/>
            <w:vAlign w:val="center"/>
          </w:tcPr>
          <w:p w14:paraId="68B4CA81">
            <w:pPr>
              <w:pStyle w:val="10"/>
              <w:widowControl/>
              <w:shd w:val="clear" w:color="auto" w:fill="FFFFFF"/>
              <w:spacing w:before="0" w:beforeAutospacing="0" w:after="0" w:afterAutospacing="0" w:line="360" w:lineRule="auto"/>
              <w:jc w:val="center"/>
              <w:rPr>
                <w:rFonts w:hint="eastAsia" w:ascii="宋体" w:hAnsi="宋体" w:cs="宋体"/>
                <w:color w:val="auto"/>
                <w:sz w:val="21"/>
                <w:szCs w:val="21"/>
                <w:shd w:val="clear" w:color="auto" w:fill="FFFFFF"/>
                <w:vertAlign w:val="baseline"/>
              </w:rPr>
            </w:pPr>
            <w:r>
              <w:rPr>
                <w:rFonts w:hint="eastAsia" w:ascii="宋体" w:hAnsi="宋体" w:cs="宋体"/>
                <w:color w:val="auto"/>
                <w:sz w:val="21"/>
                <w:szCs w:val="21"/>
                <w:shd w:val="clear" w:color="auto" w:fill="FFFFFF"/>
              </w:rPr>
              <w:t>1</w:t>
            </w:r>
          </w:p>
        </w:tc>
        <w:tc>
          <w:tcPr>
            <w:tcW w:w="959" w:type="dxa"/>
            <w:vAlign w:val="center"/>
          </w:tcPr>
          <w:p w14:paraId="48A4ABF8">
            <w:pPr>
              <w:pStyle w:val="10"/>
              <w:widowControl/>
              <w:shd w:val="clear" w:color="auto" w:fill="FFFFFF"/>
              <w:spacing w:before="0" w:beforeAutospacing="0" w:after="0" w:afterAutospacing="0" w:line="360" w:lineRule="auto"/>
              <w:jc w:val="center"/>
              <w:rPr>
                <w:rFonts w:hint="eastAsia" w:ascii="宋体" w:hAnsi="宋体" w:cs="宋体"/>
                <w:color w:val="auto"/>
                <w:sz w:val="21"/>
                <w:szCs w:val="21"/>
                <w:shd w:val="clear" w:color="auto" w:fill="FFFFFF"/>
                <w:vertAlign w:val="baseline"/>
              </w:rPr>
            </w:pPr>
            <w:r>
              <w:rPr>
                <w:rFonts w:hint="eastAsia" w:ascii="宋体" w:hAnsi="宋体" w:cs="宋体"/>
                <w:color w:val="auto"/>
                <w:sz w:val="21"/>
                <w:szCs w:val="21"/>
                <w:shd w:val="clear" w:color="auto" w:fill="FFFFFF"/>
              </w:rPr>
              <w:t>考勤</w:t>
            </w:r>
          </w:p>
        </w:tc>
        <w:tc>
          <w:tcPr>
            <w:tcW w:w="816" w:type="dxa"/>
            <w:vAlign w:val="center"/>
          </w:tcPr>
          <w:p w14:paraId="076F0252">
            <w:pPr>
              <w:pStyle w:val="10"/>
              <w:widowControl/>
              <w:shd w:val="clear" w:color="auto" w:fill="FFFFFF"/>
              <w:spacing w:before="0" w:beforeAutospacing="0" w:after="0" w:afterAutospacing="0" w:line="360" w:lineRule="auto"/>
              <w:jc w:val="center"/>
              <w:rPr>
                <w:rFonts w:hint="eastAsia" w:ascii="宋体" w:hAnsi="宋体" w:cs="宋体"/>
                <w:color w:val="auto"/>
                <w:sz w:val="21"/>
                <w:szCs w:val="21"/>
                <w:shd w:val="clear" w:color="auto" w:fill="FFFFFF"/>
                <w:vertAlign w:val="baseline"/>
              </w:rPr>
            </w:pPr>
            <w:r>
              <w:rPr>
                <w:rFonts w:hint="eastAsia" w:ascii="宋体" w:hAnsi="宋体" w:cs="宋体"/>
                <w:color w:val="auto"/>
                <w:sz w:val="21"/>
                <w:szCs w:val="21"/>
                <w:shd w:val="clear" w:color="auto" w:fill="FFFFFF"/>
              </w:rPr>
              <w:t>10</w:t>
            </w:r>
          </w:p>
        </w:tc>
        <w:tc>
          <w:tcPr>
            <w:tcW w:w="5626" w:type="dxa"/>
            <w:vAlign w:val="center"/>
          </w:tcPr>
          <w:p w14:paraId="55D0D298">
            <w:pPr>
              <w:pStyle w:val="10"/>
              <w:widowControl/>
              <w:shd w:val="clear" w:color="auto" w:fill="FFFFFF"/>
              <w:spacing w:before="0" w:beforeAutospacing="0" w:after="0" w:afterAutospacing="0" w:line="360" w:lineRule="auto"/>
              <w:rPr>
                <w:rFonts w:ascii="宋体" w:hAnsi="宋体"/>
                <w:color w:val="auto"/>
                <w:sz w:val="21"/>
                <w:szCs w:val="21"/>
              </w:rPr>
            </w:pPr>
            <w:r>
              <w:rPr>
                <w:rFonts w:hint="eastAsia" w:ascii="宋体" w:hAnsi="宋体" w:cs="宋体"/>
                <w:color w:val="auto"/>
                <w:sz w:val="21"/>
                <w:szCs w:val="21"/>
                <w:shd w:val="clear" w:color="auto" w:fill="FFFFFF"/>
              </w:rPr>
              <w:t>（1）迟到、早退或擅自离岗的每人每次扣2分，罚扣服务费100元；</w:t>
            </w:r>
          </w:p>
          <w:p w14:paraId="61DC94E5">
            <w:pPr>
              <w:pStyle w:val="10"/>
              <w:widowControl/>
              <w:shd w:val="clear" w:color="auto" w:fill="FFFFFF"/>
              <w:spacing w:before="0" w:beforeAutospacing="0" w:after="0" w:afterAutospacing="0" w:line="360" w:lineRule="auto"/>
              <w:rPr>
                <w:rFonts w:hint="eastAsia" w:ascii="宋体" w:hAnsi="宋体" w:cs="宋体"/>
                <w:color w:val="auto"/>
                <w:sz w:val="21"/>
                <w:szCs w:val="21"/>
                <w:shd w:val="clear" w:color="auto" w:fill="FFFFFF"/>
                <w:vertAlign w:val="baseline"/>
              </w:rPr>
            </w:pPr>
            <w:r>
              <w:rPr>
                <w:rFonts w:hint="eastAsia" w:ascii="宋体" w:hAnsi="宋体" w:cs="宋体"/>
                <w:color w:val="auto"/>
                <w:sz w:val="21"/>
                <w:szCs w:val="21"/>
                <w:shd w:val="clear" w:color="auto" w:fill="FFFFFF"/>
              </w:rPr>
              <w:t>（2）无故空岗（超过2小时未到岗或无故离开岗位超过2小时视为空岗）每人每次扣10分，罚扣服务费1000元。</w:t>
            </w:r>
          </w:p>
        </w:tc>
        <w:tc>
          <w:tcPr>
            <w:tcW w:w="1286" w:type="dxa"/>
            <w:vAlign w:val="center"/>
          </w:tcPr>
          <w:p w14:paraId="78B8E264">
            <w:pPr>
              <w:widowControl/>
              <w:spacing w:line="360" w:lineRule="auto"/>
              <w:jc w:val="center"/>
              <w:rPr>
                <w:rFonts w:hint="eastAsia" w:ascii="宋体" w:hAnsi="宋体" w:cs="宋体"/>
                <w:color w:val="auto"/>
                <w:sz w:val="21"/>
                <w:szCs w:val="21"/>
                <w:shd w:val="clear" w:color="auto" w:fill="FFFFFF"/>
                <w:vertAlign w:val="baseline"/>
              </w:rPr>
            </w:pPr>
          </w:p>
        </w:tc>
      </w:tr>
      <w:tr w14:paraId="13AC25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78" w:hRule="atLeast"/>
          <w:jc w:val="center"/>
        </w:trPr>
        <w:tc>
          <w:tcPr>
            <w:tcW w:w="543" w:type="dxa"/>
            <w:vAlign w:val="center"/>
          </w:tcPr>
          <w:p w14:paraId="5FDE1FBA">
            <w:pPr>
              <w:pStyle w:val="10"/>
              <w:widowControl/>
              <w:shd w:val="clear" w:color="auto" w:fill="FFFFFF"/>
              <w:spacing w:before="0" w:beforeAutospacing="0" w:after="0" w:afterAutospacing="0" w:line="360" w:lineRule="auto"/>
              <w:jc w:val="center"/>
              <w:rPr>
                <w:rFonts w:hint="eastAsia" w:ascii="宋体" w:hAnsi="宋体" w:cs="宋体"/>
                <w:color w:val="auto"/>
                <w:sz w:val="21"/>
                <w:szCs w:val="21"/>
                <w:shd w:val="clear" w:color="auto" w:fill="FFFFFF"/>
                <w:vertAlign w:val="baseline"/>
              </w:rPr>
            </w:pPr>
            <w:r>
              <w:rPr>
                <w:rFonts w:hint="eastAsia" w:ascii="宋体" w:hAnsi="宋体" w:cs="宋体"/>
                <w:color w:val="auto"/>
                <w:sz w:val="21"/>
                <w:szCs w:val="21"/>
                <w:shd w:val="clear" w:color="auto" w:fill="FFFFFF"/>
              </w:rPr>
              <w:t>2</w:t>
            </w:r>
          </w:p>
        </w:tc>
        <w:tc>
          <w:tcPr>
            <w:tcW w:w="959" w:type="dxa"/>
            <w:vAlign w:val="center"/>
          </w:tcPr>
          <w:p w14:paraId="009F977C">
            <w:pPr>
              <w:pStyle w:val="10"/>
              <w:widowControl/>
              <w:shd w:val="clear" w:color="auto" w:fill="FFFFFF"/>
              <w:spacing w:before="0" w:beforeAutospacing="0" w:after="0" w:afterAutospacing="0" w:line="360" w:lineRule="auto"/>
              <w:jc w:val="center"/>
              <w:rPr>
                <w:rFonts w:hint="eastAsia" w:ascii="宋体" w:hAnsi="宋体" w:cs="宋体"/>
                <w:color w:val="auto"/>
                <w:sz w:val="21"/>
                <w:szCs w:val="21"/>
                <w:shd w:val="clear" w:color="auto" w:fill="FFFFFF"/>
              </w:rPr>
            </w:pPr>
            <w:r>
              <w:rPr>
                <w:rFonts w:hint="eastAsia" w:ascii="宋体" w:hAnsi="宋体" w:cs="宋体"/>
                <w:color w:val="auto"/>
                <w:sz w:val="21"/>
                <w:szCs w:val="21"/>
                <w:shd w:val="clear" w:color="auto" w:fill="FFFFFF"/>
              </w:rPr>
              <w:t>文明</w:t>
            </w:r>
          </w:p>
          <w:p w14:paraId="5A3935D2">
            <w:pPr>
              <w:pStyle w:val="10"/>
              <w:widowControl/>
              <w:shd w:val="clear" w:color="auto" w:fill="FFFFFF"/>
              <w:spacing w:before="0" w:beforeAutospacing="0" w:after="0" w:afterAutospacing="0" w:line="360" w:lineRule="auto"/>
              <w:jc w:val="center"/>
              <w:rPr>
                <w:rFonts w:hint="eastAsia" w:ascii="宋体" w:hAnsi="宋体" w:cs="宋体"/>
                <w:color w:val="auto"/>
                <w:sz w:val="21"/>
                <w:szCs w:val="21"/>
                <w:shd w:val="clear" w:color="auto" w:fill="FFFFFF"/>
                <w:vertAlign w:val="baseline"/>
              </w:rPr>
            </w:pPr>
            <w:r>
              <w:rPr>
                <w:rFonts w:hint="eastAsia" w:ascii="宋体" w:hAnsi="宋体" w:cs="宋体"/>
                <w:color w:val="auto"/>
                <w:sz w:val="21"/>
                <w:szCs w:val="21"/>
                <w:shd w:val="clear" w:color="auto" w:fill="FFFFFF"/>
              </w:rPr>
              <w:t>执勤</w:t>
            </w:r>
          </w:p>
        </w:tc>
        <w:tc>
          <w:tcPr>
            <w:tcW w:w="816" w:type="dxa"/>
            <w:vAlign w:val="center"/>
          </w:tcPr>
          <w:p w14:paraId="2227ACE1">
            <w:pPr>
              <w:pStyle w:val="10"/>
              <w:widowControl/>
              <w:shd w:val="clear" w:color="auto" w:fill="FFFFFF"/>
              <w:spacing w:before="0" w:beforeAutospacing="0" w:after="0" w:afterAutospacing="0" w:line="360" w:lineRule="auto"/>
              <w:jc w:val="center"/>
              <w:rPr>
                <w:rFonts w:hint="eastAsia" w:ascii="宋体" w:hAnsi="宋体" w:cs="宋体"/>
                <w:color w:val="auto"/>
                <w:sz w:val="21"/>
                <w:szCs w:val="21"/>
                <w:shd w:val="clear" w:color="auto" w:fill="FFFFFF"/>
                <w:vertAlign w:val="baseline"/>
              </w:rPr>
            </w:pPr>
            <w:r>
              <w:rPr>
                <w:rFonts w:hint="eastAsia" w:ascii="宋体" w:hAnsi="宋体" w:cs="宋体"/>
                <w:color w:val="auto"/>
                <w:sz w:val="21"/>
                <w:szCs w:val="21"/>
                <w:shd w:val="clear" w:color="auto" w:fill="FFFFFF"/>
              </w:rPr>
              <w:t>15</w:t>
            </w:r>
          </w:p>
        </w:tc>
        <w:tc>
          <w:tcPr>
            <w:tcW w:w="5626" w:type="dxa"/>
            <w:vAlign w:val="center"/>
          </w:tcPr>
          <w:p w14:paraId="67A6907F">
            <w:pPr>
              <w:pStyle w:val="10"/>
              <w:widowControl/>
              <w:shd w:val="clear" w:color="auto" w:fill="FFFFFF"/>
              <w:spacing w:before="0" w:beforeAutospacing="0" w:after="0" w:afterAutospacing="0" w:line="360" w:lineRule="auto"/>
              <w:rPr>
                <w:rFonts w:ascii="宋体" w:hAnsi="宋体"/>
                <w:color w:val="auto"/>
                <w:sz w:val="21"/>
                <w:szCs w:val="21"/>
              </w:rPr>
            </w:pPr>
            <w:r>
              <w:rPr>
                <w:rFonts w:hint="eastAsia" w:ascii="宋体" w:hAnsi="宋体" w:cs="宋体"/>
                <w:color w:val="auto"/>
                <w:sz w:val="21"/>
                <w:szCs w:val="21"/>
                <w:shd w:val="clear" w:color="auto" w:fill="FFFFFF"/>
              </w:rPr>
              <w:t>（1）着装整齐，需佩戴工作牌。衣冠不整、未佩戴工牌的每人每次扣1分，罚扣服务费20元；</w:t>
            </w:r>
          </w:p>
          <w:p w14:paraId="27465731">
            <w:pPr>
              <w:pStyle w:val="10"/>
              <w:widowControl/>
              <w:shd w:val="clear" w:color="auto" w:fill="FFFFFF"/>
              <w:spacing w:before="0" w:beforeAutospacing="0" w:after="0" w:afterAutospacing="0" w:line="360" w:lineRule="auto"/>
              <w:rPr>
                <w:rFonts w:ascii="宋体" w:hAnsi="宋体"/>
                <w:color w:val="auto"/>
                <w:sz w:val="21"/>
                <w:szCs w:val="21"/>
              </w:rPr>
            </w:pPr>
            <w:r>
              <w:rPr>
                <w:rFonts w:hint="eastAsia" w:ascii="宋体" w:hAnsi="宋体" w:cs="宋体"/>
                <w:color w:val="auto"/>
                <w:sz w:val="21"/>
                <w:szCs w:val="21"/>
                <w:shd w:val="clear" w:color="auto" w:fill="FFFFFF"/>
              </w:rPr>
              <w:t>（2）执勤需文明，注重礼仪态度。发现不文明现象或态度恶劣的，每人每次扣2分，罚扣服务费50元；</w:t>
            </w:r>
          </w:p>
          <w:p w14:paraId="0EB22B73">
            <w:pPr>
              <w:pStyle w:val="10"/>
              <w:widowControl/>
              <w:shd w:val="clear" w:color="auto" w:fill="FFFFFF"/>
              <w:spacing w:before="0" w:beforeAutospacing="0" w:after="0" w:afterAutospacing="0" w:line="360" w:lineRule="auto"/>
              <w:rPr>
                <w:rFonts w:ascii="宋体" w:hAnsi="宋体"/>
                <w:color w:val="auto"/>
                <w:sz w:val="21"/>
                <w:szCs w:val="21"/>
              </w:rPr>
            </w:pPr>
            <w:r>
              <w:rPr>
                <w:rFonts w:hint="eastAsia" w:ascii="宋体" w:hAnsi="宋体" w:cs="宋体"/>
                <w:color w:val="auto"/>
                <w:sz w:val="21"/>
                <w:szCs w:val="21"/>
                <w:shd w:val="clear" w:color="auto" w:fill="FFFFFF"/>
              </w:rPr>
              <w:t>（3）人员被投诉的，经查实负有主要责任的，每起扣5分，罚扣服务费100元；负有次要责任的，每起扣2分，罚扣服务费50元；</w:t>
            </w:r>
          </w:p>
          <w:p w14:paraId="548487BD">
            <w:pPr>
              <w:pStyle w:val="10"/>
              <w:widowControl/>
              <w:shd w:val="clear" w:color="auto" w:fill="FFFFFF"/>
              <w:spacing w:before="0" w:beforeAutospacing="0" w:after="0" w:afterAutospacing="0" w:line="360" w:lineRule="auto"/>
              <w:rPr>
                <w:rFonts w:hint="eastAsia" w:ascii="宋体" w:hAnsi="宋体" w:cs="宋体"/>
                <w:color w:val="auto"/>
                <w:sz w:val="21"/>
                <w:szCs w:val="21"/>
                <w:shd w:val="clear" w:color="auto" w:fill="FFFFFF"/>
                <w:vertAlign w:val="baseline"/>
              </w:rPr>
            </w:pPr>
            <w:r>
              <w:rPr>
                <w:rFonts w:hint="eastAsia" w:ascii="宋体" w:hAnsi="宋体" w:cs="宋体"/>
                <w:color w:val="auto"/>
                <w:sz w:val="21"/>
                <w:szCs w:val="21"/>
                <w:shd w:val="clear" w:color="auto" w:fill="FFFFFF"/>
              </w:rPr>
              <w:t>（4）在</w:t>
            </w:r>
            <w:r>
              <w:rPr>
                <w:rFonts w:hint="eastAsia" w:ascii="宋体" w:hAnsi="宋体" w:cs="宋体"/>
                <w:color w:val="auto"/>
                <w:sz w:val="21"/>
                <w:szCs w:val="21"/>
                <w:shd w:val="clear" w:color="auto" w:fill="FFFFFF"/>
                <w:lang w:eastAsia="zh-CN"/>
              </w:rPr>
              <w:t>所</w:t>
            </w:r>
            <w:r>
              <w:rPr>
                <w:rFonts w:hint="eastAsia" w:ascii="宋体" w:hAnsi="宋体" w:cs="宋体"/>
                <w:color w:val="auto"/>
                <w:sz w:val="21"/>
                <w:szCs w:val="21"/>
                <w:shd w:val="clear" w:color="auto" w:fill="FFFFFF"/>
              </w:rPr>
              <w:t>内吸烟的，每人每次扣5分，罚扣服务费100元。</w:t>
            </w:r>
          </w:p>
        </w:tc>
        <w:tc>
          <w:tcPr>
            <w:tcW w:w="1286" w:type="dxa"/>
            <w:vAlign w:val="center"/>
          </w:tcPr>
          <w:p w14:paraId="017BA4A0">
            <w:pPr>
              <w:widowControl/>
              <w:spacing w:line="360" w:lineRule="auto"/>
              <w:jc w:val="center"/>
              <w:rPr>
                <w:rFonts w:hint="eastAsia" w:ascii="宋体" w:hAnsi="宋体" w:cs="宋体"/>
                <w:color w:val="auto"/>
                <w:sz w:val="21"/>
                <w:szCs w:val="21"/>
                <w:shd w:val="clear" w:color="auto" w:fill="FFFFFF"/>
                <w:vertAlign w:val="baseline"/>
              </w:rPr>
            </w:pPr>
          </w:p>
        </w:tc>
      </w:tr>
      <w:tr w14:paraId="0EEC5D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43" w:type="dxa"/>
            <w:vAlign w:val="center"/>
          </w:tcPr>
          <w:p w14:paraId="7C8400FA">
            <w:pPr>
              <w:pStyle w:val="10"/>
              <w:widowControl/>
              <w:shd w:val="clear" w:color="auto" w:fill="FFFFFF"/>
              <w:spacing w:before="0" w:beforeAutospacing="0" w:after="0" w:afterAutospacing="0" w:line="360" w:lineRule="auto"/>
              <w:jc w:val="center"/>
              <w:rPr>
                <w:rFonts w:hint="eastAsia" w:ascii="宋体" w:hAnsi="宋体" w:cs="宋体"/>
                <w:color w:val="auto"/>
                <w:sz w:val="21"/>
                <w:szCs w:val="21"/>
                <w:shd w:val="clear" w:color="auto" w:fill="FFFFFF"/>
                <w:vertAlign w:val="baseline"/>
              </w:rPr>
            </w:pPr>
            <w:r>
              <w:rPr>
                <w:rFonts w:hint="eastAsia" w:ascii="宋体" w:hAnsi="宋体" w:cs="宋体"/>
                <w:color w:val="auto"/>
                <w:sz w:val="21"/>
                <w:szCs w:val="21"/>
                <w:shd w:val="clear" w:color="auto" w:fill="FFFFFF"/>
              </w:rPr>
              <w:t>3</w:t>
            </w:r>
          </w:p>
        </w:tc>
        <w:tc>
          <w:tcPr>
            <w:tcW w:w="959" w:type="dxa"/>
            <w:vAlign w:val="center"/>
          </w:tcPr>
          <w:p w14:paraId="0C27F501">
            <w:pPr>
              <w:pStyle w:val="10"/>
              <w:widowControl/>
              <w:shd w:val="clear" w:color="auto" w:fill="FFFFFF"/>
              <w:spacing w:before="0" w:beforeAutospacing="0" w:after="0" w:afterAutospacing="0" w:line="360" w:lineRule="auto"/>
              <w:jc w:val="center"/>
              <w:rPr>
                <w:rFonts w:hint="eastAsia" w:ascii="宋体" w:hAnsi="宋体" w:cs="宋体"/>
                <w:color w:val="auto"/>
                <w:sz w:val="21"/>
                <w:szCs w:val="21"/>
                <w:shd w:val="clear" w:color="auto" w:fill="FFFFFF"/>
                <w:vertAlign w:val="baseline"/>
              </w:rPr>
            </w:pPr>
            <w:r>
              <w:rPr>
                <w:rFonts w:hint="eastAsia" w:ascii="宋体" w:hAnsi="宋体" w:cs="宋体"/>
                <w:color w:val="auto"/>
                <w:sz w:val="21"/>
                <w:szCs w:val="21"/>
                <w:shd w:val="clear" w:color="auto" w:fill="FFFFFF"/>
              </w:rPr>
              <w:t>岗位履职情况</w:t>
            </w:r>
          </w:p>
        </w:tc>
        <w:tc>
          <w:tcPr>
            <w:tcW w:w="816" w:type="dxa"/>
            <w:vAlign w:val="center"/>
          </w:tcPr>
          <w:p w14:paraId="5AD3D47A">
            <w:pPr>
              <w:pStyle w:val="10"/>
              <w:widowControl/>
              <w:shd w:val="clear" w:color="auto" w:fill="FFFFFF"/>
              <w:spacing w:before="0" w:beforeAutospacing="0" w:after="0" w:afterAutospacing="0" w:line="360" w:lineRule="auto"/>
              <w:jc w:val="center"/>
              <w:rPr>
                <w:rFonts w:hint="eastAsia" w:ascii="宋体" w:hAnsi="宋体" w:cs="宋体"/>
                <w:color w:val="auto"/>
                <w:sz w:val="21"/>
                <w:szCs w:val="21"/>
                <w:shd w:val="clear" w:color="auto" w:fill="FFFFFF"/>
                <w:vertAlign w:val="baseline"/>
              </w:rPr>
            </w:pPr>
            <w:r>
              <w:rPr>
                <w:rFonts w:hint="eastAsia" w:ascii="宋体" w:hAnsi="宋体" w:cs="宋体"/>
                <w:color w:val="auto"/>
                <w:sz w:val="21"/>
                <w:szCs w:val="21"/>
                <w:shd w:val="clear" w:color="auto" w:fill="FFFFFF"/>
              </w:rPr>
              <w:t>20</w:t>
            </w:r>
          </w:p>
        </w:tc>
        <w:tc>
          <w:tcPr>
            <w:tcW w:w="5626" w:type="dxa"/>
            <w:vAlign w:val="center"/>
          </w:tcPr>
          <w:p w14:paraId="68CB075C">
            <w:pPr>
              <w:pStyle w:val="10"/>
              <w:widowControl/>
              <w:shd w:val="clear" w:color="auto" w:fill="FFFFFF"/>
              <w:spacing w:before="0" w:beforeAutospacing="0" w:after="0" w:afterAutospacing="0" w:line="360" w:lineRule="auto"/>
              <w:rPr>
                <w:rFonts w:ascii="宋体" w:hAnsi="宋体"/>
                <w:color w:val="auto"/>
                <w:sz w:val="21"/>
                <w:szCs w:val="21"/>
              </w:rPr>
            </w:pPr>
            <w:r>
              <w:rPr>
                <w:rFonts w:hint="eastAsia" w:ascii="宋体" w:hAnsi="宋体" w:cs="宋体"/>
                <w:color w:val="auto"/>
                <w:sz w:val="21"/>
                <w:szCs w:val="21"/>
                <w:shd w:val="clear" w:color="auto" w:fill="FFFFFF"/>
              </w:rPr>
              <w:t>（1）在岗位上玩游戏、看视频或其他影响正常工作的行为，每人每次扣</w:t>
            </w:r>
            <w:r>
              <w:rPr>
                <w:rFonts w:hint="eastAsia" w:ascii="宋体" w:hAnsi="宋体" w:cs="宋体"/>
                <w:color w:val="auto"/>
                <w:sz w:val="21"/>
                <w:szCs w:val="21"/>
                <w:shd w:val="clear" w:color="auto" w:fill="FFFFFF"/>
                <w:lang w:val="en-US" w:eastAsia="zh-CN"/>
              </w:rPr>
              <w:t>5</w:t>
            </w:r>
            <w:r>
              <w:rPr>
                <w:rFonts w:hint="eastAsia" w:ascii="宋体" w:hAnsi="宋体" w:cs="宋体"/>
                <w:color w:val="auto"/>
                <w:sz w:val="21"/>
                <w:szCs w:val="21"/>
                <w:shd w:val="clear" w:color="auto" w:fill="FFFFFF"/>
              </w:rPr>
              <w:t>分，罚扣服务费</w:t>
            </w:r>
            <w:r>
              <w:rPr>
                <w:rFonts w:hint="eastAsia" w:ascii="宋体" w:hAnsi="宋体" w:cs="宋体"/>
                <w:color w:val="auto"/>
                <w:sz w:val="21"/>
                <w:szCs w:val="21"/>
                <w:shd w:val="clear" w:color="auto" w:fill="FFFFFF"/>
                <w:lang w:val="en-US" w:eastAsia="zh-CN"/>
              </w:rPr>
              <w:t>10</w:t>
            </w:r>
            <w:r>
              <w:rPr>
                <w:rFonts w:hint="eastAsia" w:ascii="宋体" w:hAnsi="宋体" w:cs="宋体"/>
                <w:color w:val="auto"/>
                <w:sz w:val="21"/>
                <w:szCs w:val="21"/>
                <w:shd w:val="clear" w:color="auto" w:fill="FFFFFF"/>
              </w:rPr>
              <w:t>0元；</w:t>
            </w:r>
          </w:p>
          <w:p w14:paraId="56B01464">
            <w:pPr>
              <w:pStyle w:val="10"/>
              <w:widowControl/>
              <w:shd w:val="clear" w:color="auto" w:fill="FFFFFF"/>
              <w:spacing w:before="0" w:beforeAutospacing="0" w:after="0" w:afterAutospacing="0" w:line="360" w:lineRule="auto"/>
              <w:rPr>
                <w:rFonts w:ascii="宋体" w:hAnsi="宋体"/>
                <w:color w:val="auto"/>
                <w:sz w:val="21"/>
                <w:szCs w:val="21"/>
              </w:rPr>
            </w:pPr>
            <w:r>
              <w:rPr>
                <w:rFonts w:hint="eastAsia" w:ascii="宋体" w:hAnsi="宋体" w:cs="宋体"/>
                <w:color w:val="auto"/>
                <w:sz w:val="21"/>
                <w:szCs w:val="21"/>
                <w:shd w:val="clear" w:color="auto" w:fill="FFFFFF"/>
              </w:rPr>
              <w:t>（</w:t>
            </w:r>
            <w:r>
              <w:rPr>
                <w:rFonts w:hint="eastAsia" w:ascii="宋体" w:hAnsi="宋体" w:cs="宋体"/>
                <w:color w:val="auto"/>
                <w:sz w:val="21"/>
                <w:szCs w:val="21"/>
                <w:shd w:val="clear" w:color="auto" w:fill="FFFFFF"/>
                <w:lang w:val="en-US" w:eastAsia="zh-CN"/>
              </w:rPr>
              <w:t>2</w:t>
            </w:r>
            <w:r>
              <w:rPr>
                <w:rFonts w:hint="eastAsia" w:ascii="宋体" w:hAnsi="宋体" w:cs="宋体"/>
                <w:color w:val="auto"/>
                <w:sz w:val="21"/>
                <w:szCs w:val="21"/>
                <w:shd w:val="clear" w:color="auto" w:fill="FFFFFF"/>
              </w:rPr>
              <w:t>）每日需对</w:t>
            </w:r>
            <w:r>
              <w:rPr>
                <w:rFonts w:hint="eastAsia" w:ascii="宋体" w:hAnsi="宋体" w:cs="宋体"/>
                <w:color w:val="auto"/>
                <w:sz w:val="21"/>
                <w:szCs w:val="21"/>
                <w:shd w:val="clear" w:color="auto" w:fill="FFFFFF"/>
                <w:lang w:eastAsia="zh-CN"/>
              </w:rPr>
              <w:t>健教所</w:t>
            </w:r>
            <w:r>
              <w:rPr>
                <w:rFonts w:hint="eastAsia" w:ascii="宋体" w:hAnsi="宋体" w:cs="宋体"/>
                <w:color w:val="auto"/>
                <w:sz w:val="21"/>
                <w:szCs w:val="21"/>
                <w:shd w:val="clear" w:color="auto" w:fill="FFFFFF"/>
              </w:rPr>
              <w:t>进行消防巡查，未能及时发现明显的安全隐患的，每次扣</w:t>
            </w:r>
            <w:r>
              <w:rPr>
                <w:rFonts w:hint="eastAsia" w:ascii="宋体" w:hAnsi="宋体" w:cs="宋体"/>
                <w:color w:val="auto"/>
                <w:sz w:val="21"/>
                <w:szCs w:val="21"/>
                <w:shd w:val="clear" w:color="auto" w:fill="FFFFFF"/>
                <w:lang w:val="en-US" w:eastAsia="zh-CN"/>
              </w:rPr>
              <w:t>5</w:t>
            </w:r>
            <w:r>
              <w:rPr>
                <w:rFonts w:hint="eastAsia" w:ascii="宋体" w:hAnsi="宋体" w:cs="宋体"/>
                <w:color w:val="auto"/>
                <w:sz w:val="21"/>
                <w:szCs w:val="21"/>
                <w:shd w:val="clear" w:color="auto" w:fill="FFFFFF"/>
              </w:rPr>
              <w:t>分，罚扣服务费</w:t>
            </w:r>
            <w:r>
              <w:rPr>
                <w:rFonts w:hint="eastAsia" w:ascii="宋体" w:hAnsi="宋体" w:cs="宋体"/>
                <w:color w:val="auto"/>
                <w:sz w:val="21"/>
                <w:szCs w:val="21"/>
                <w:shd w:val="clear" w:color="auto" w:fill="FFFFFF"/>
                <w:lang w:val="en-US" w:eastAsia="zh-CN"/>
              </w:rPr>
              <w:t>10</w:t>
            </w:r>
            <w:r>
              <w:rPr>
                <w:rFonts w:hint="eastAsia" w:ascii="宋体" w:hAnsi="宋体" w:cs="宋体"/>
                <w:color w:val="auto"/>
                <w:sz w:val="21"/>
                <w:szCs w:val="21"/>
                <w:shd w:val="clear" w:color="auto" w:fill="FFFFFF"/>
              </w:rPr>
              <w:t>0元；</w:t>
            </w:r>
          </w:p>
          <w:p w14:paraId="78DEAA48">
            <w:pPr>
              <w:pStyle w:val="10"/>
              <w:widowControl/>
              <w:shd w:val="clear" w:color="auto" w:fill="FFFFFF"/>
              <w:spacing w:before="0" w:beforeAutospacing="0" w:after="0" w:afterAutospacing="0" w:line="360" w:lineRule="auto"/>
              <w:rPr>
                <w:rFonts w:ascii="宋体" w:hAnsi="宋体"/>
                <w:color w:val="auto"/>
                <w:sz w:val="21"/>
                <w:szCs w:val="21"/>
              </w:rPr>
            </w:pPr>
            <w:r>
              <w:rPr>
                <w:rFonts w:hint="eastAsia" w:ascii="宋体" w:hAnsi="宋体" w:cs="宋体"/>
                <w:color w:val="auto"/>
                <w:sz w:val="21"/>
                <w:szCs w:val="21"/>
                <w:shd w:val="clear" w:color="auto" w:fill="FFFFFF"/>
              </w:rPr>
              <w:t>（</w:t>
            </w:r>
            <w:r>
              <w:rPr>
                <w:rFonts w:hint="eastAsia" w:ascii="宋体" w:hAnsi="宋体" w:cs="宋体"/>
                <w:color w:val="auto"/>
                <w:sz w:val="21"/>
                <w:szCs w:val="21"/>
                <w:shd w:val="clear" w:color="auto" w:fill="FFFFFF"/>
                <w:lang w:val="en-US" w:eastAsia="zh-CN"/>
              </w:rPr>
              <w:t>3</w:t>
            </w:r>
            <w:r>
              <w:rPr>
                <w:rFonts w:hint="eastAsia" w:ascii="宋体" w:hAnsi="宋体" w:cs="宋体"/>
                <w:color w:val="auto"/>
                <w:sz w:val="21"/>
                <w:szCs w:val="21"/>
                <w:shd w:val="clear" w:color="auto" w:fill="FFFFFF"/>
              </w:rPr>
              <w:t>）未能及时疏通引导车辆，导致交通堵塞超过10分钟或院内机动车与非机动车乱停乱放的，每次扣</w:t>
            </w:r>
            <w:r>
              <w:rPr>
                <w:rFonts w:hint="eastAsia" w:ascii="宋体" w:hAnsi="宋体" w:cs="宋体"/>
                <w:color w:val="auto"/>
                <w:sz w:val="21"/>
                <w:szCs w:val="21"/>
                <w:shd w:val="clear" w:color="auto" w:fill="FFFFFF"/>
                <w:lang w:val="en-US" w:eastAsia="zh-CN"/>
              </w:rPr>
              <w:t>5</w:t>
            </w:r>
            <w:r>
              <w:rPr>
                <w:rFonts w:hint="eastAsia" w:ascii="宋体" w:hAnsi="宋体" w:cs="宋体"/>
                <w:color w:val="auto"/>
                <w:sz w:val="21"/>
                <w:szCs w:val="21"/>
                <w:shd w:val="clear" w:color="auto" w:fill="FFFFFF"/>
              </w:rPr>
              <w:t>分，罚扣服务费</w:t>
            </w:r>
            <w:r>
              <w:rPr>
                <w:rFonts w:hint="eastAsia" w:ascii="宋体" w:hAnsi="宋体" w:cs="宋体"/>
                <w:color w:val="auto"/>
                <w:sz w:val="21"/>
                <w:szCs w:val="21"/>
                <w:shd w:val="clear" w:color="auto" w:fill="FFFFFF"/>
                <w:lang w:val="en-US" w:eastAsia="zh-CN"/>
              </w:rPr>
              <w:t>10</w:t>
            </w:r>
            <w:r>
              <w:rPr>
                <w:rFonts w:hint="eastAsia" w:ascii="宋体" w:hAnsi="宋体" w:cs="宋体"/>
                <w:color w:val="auto"/>
                <w:sz w:val="21"/>
                <w:szCs w:val="21"/>
                <w:shd w:val="clear" w:color="auto" w:fill="FFFFFF"/>
              </w:rPr>
              <w:t>0元；</w:t>
            </w:r>
          </w:p>
          <w:p w14:paraId="3764B560">
            <w:pPr>
              <w:pStyle w:val="10"/>
              <w:widowControl/>
              <w:shd w:val="clear" w:color="auto" w:fill="FFFFFF"/>
              <w:spacing w:before="0" w:beforeAutospacing="0" w:after="0" w:afterAutospacing="0" w:line="360" w:lineRule="auto"/>
              <w:rPr>
                <w:rFonts w:ascii="宋体" w:hAnsi="宋体"/>
                <w:color w:val="auto"/>
                <w:sz w:val="21"/>
                <w:szCs w:val="21"/>
              </w:rPr>
            </w:pPr>
            <w:r>
              <w:rPr>
                <w:rFonts w:hint="eastAsia" w:ascii="宋体" w:hAnsi="宋体" w:cs="宋体"/>
                <w:color w:val="auto"/>
                <w:sz w:val="21"/>
                <w:szCs w:val="21"/>
                <w:shd w:val="clear" w:color="auto" w:fill="FFFFFF"/>
              </w:rPr>
              <w:t>（</w:t>
            </w:r>
            <w:r>
              <w:rPr>
                <w:rFonts w:hint="eastAsia" w:ascii="宋体" w:hAnsi="宋体" w:cs="宋体"/>
                <w:color w:val="auto"/>
                <w:sz w:val="21"/>
                <w:szCs w:val="21"/>
                <w:shd w:val="clear" w:color="auto" w:fill="FFFFFF"/>
                <w:lang w:val="en-US" w:eastAsia="zh-CN"/>
              </w:rPr>
              <w:t>4</w:t>
            </w:r>
            <w:r>
              <w:rPr>
                <w:rFonts w:hint="eastAsia" w:ascii="宋体" w:hAnsi="宋体" w:cs="宋体"/>
                <w:color w:val="auto"/>
                <w:sz w:val="21"/>
                <w:szCs w:val="21"/>
                <w:shd w:val="clear" w:color="auto" w:fill="FFFFFF"/>
              </w:rPr>
              <w:t>）贵重物品未出示出门条放行的，每次扣</w:t>
            </w:r>
            <w:r>
              <w:rPr>
                <w:rFonts w:hint="eastAsia" w:ascii="宋体" w:hAnsi="宋体" w:cs="宋体"/>
                <w:color w:val="auto"/>
                <w:sz w:val="21"/>
                <w:szCs w:val="21"/>
                <w:shd w:val="clear" w:color="auto" w:fill="FFFFFF"/>
                <w:lang w:val="en-US" w:eastAsia="zh-CN"/>
              </w:rPr>
              <w:t>5</w:t>
            </w:r>
            <w:r>
              <w:rPr>
                <w:rFonts w:hint="eastAsia" w:ascii="宋体" w:hAnsi="宋体" w:cs="宋体"/>
                <w:color w:val="auto"/>
                <w:sz w:val="21"/>
                <w:szCs w:val="21"/>
                <w:shd w:val="clear" w:color="auto" w:fill="FFFFFF"/>
              </w:rPr>
              <w:t>分，罚扣服务费100元。由此导致院内物品丢失的，从服务费中扣除相应部分作为赔偿；</w:t>
            </w:r>
          </w:p>
          <w:p w14:paraId="770121E7">
            <w:pPr>
              <w:pStyle w:val="10"/>
              <w:widowControl/>
              <w:shd w:val="clear" w:color="auto" w:fill="FFFFFF"/>
              <w:spacing w:before="0" w:beforeAutospacing="0" w:after="0" w:afterAutospacing="0" w:line="360" w:lineRule="auto"/>
              <w:rPr>
                <w:rFonts w:hint="eastAsia" w:ascii="宋体" w:hAnsi="宋体" w:cs="宋体"/>
                <w:color w:val="auto"/>
                <w:sz w:val="21"/>
                <w:szCs w:val="21"/>
                <w:shd w:val="clear" w:color="auto" w:fill="FFFFFF"/>
                <w:vertAlign w:val="baseline"/>
              </w:rPr>
            </w:pPr>
          </w:p>
        </w:tc>
        <w:tc>
          <w:tcPr>
            <w:tcW w:w="1286" w:type="dxa"/>
            <w:vAlign w:val="center"/>
          </w:tcPr>
          <w:p w14:paraId="788C4720">
            <w:pPr>
              <w:widowControl/>
              <w:spacing w:line="360" w:lineRule="auto"/>
              <w:jc w:val="center"/>
              <w:rPr>
                <w:rFonts w:hint="eastAsia" w:ascii="宋体" w:hAnsi="宋体" w:cs="宋体"/>
                <w:color w:val="auto"/>
                <w:sz w:val="21"/>
                <w:szCs w:val="21"/>
                <w:shd w:val="clear" w:color="auto" w:fill="FFFFFF"/>
                <w:vertAlign w:val="baseline"/>
              </w:rPr>
            </w:pPr>
          </w:p>
        </w:tc>
      </w:tr>
      <w:tr w14:paraId="18A154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92" w:hRule="atLeast"/>
          <w:jc w:val="center"/>
        </w:trPr>
        <w:tc>
          <w:tcPr>
            <w:tcW w:w="543" w:type="dxa"/>
            <w:vAlign w:val="center"/>
          </w:tcPr>
          <w:p w14:paraId="67CB7F51">
            <w:pPr>
              <w:pStyle w:val="10"/>
              <w:widowControl/>
              <w:shd w:val="clear" w:color="auto" w:fill="FFFFFF"/>
              <w:spacing w:before="0" w:beforeAutospacing="0" w:after="0" w:afterAutospacing="0" w:line="360" w:lineRule="auto"/>
              <w:jc w:val="center"/>
              <w:rPr>
                <w:rFonts w:hint="eastAsia" w:ascii="宋体" w:hAnsi="宋体" w:cs="宋体"/>
                <w:color w:val="auto"/>
                <w:sz w:val="21"/>
                <w:szCs w:val="21"/>
                <w:shd w:val="clear" w:color="auto" w:fill="FFFFFF"/>
                <w:vertAlign w:val="baseline"/>
              </w:rPr>
            </w:pPr>
            <w:r>
              <w:rPr>
                <w:rFonts w:hint="eastAsia" w:ascii="宋体" w:hAnsi="宋体" w:cs="宋体"/>
                <w:color w:val="auto"/>
                <w:sz w:val="21"/>
                <w:szCs w:val="21"/>
                <w:shd w:val="clear" w:color="auto" w:fill="FFFFFF"/>
              </w:rPr>
              <w:t>4</w:t>
            </w:r>
          </w:p>
        </w:tc>
        <w:tc>
          <w:tcPr>
            <w:tcW w:w="959" w:type="dxa"/>
            <w:vAlign w:val="center"/>
          </w:tcPr>
          <w:p w14:paraId="5DA1F1A4">
            <w:pPr>
              <w:pStyle w:val="10"/>
              <w:widowControl/>
              <w:shd w:val="clear" w:color="auto" w:fill="FFFFFF"/>
              <w:spacing w:before="0" w:beforeAutospacing="0" w:after="0" w:afterAutospacing="0" w:line="360" w:lineRule="auto"/>
              <w:jc w:val="center"/>
              <w:rPr>
                <w:rFonts w:hint="eastAsia" w:ascii="宋体" w:hAnsi="宋体" w:cs="宋体"/>
                <w:color w:val="auto"/>
                <w:sz w:val="21"/>
                <w:szCs w:val="21"/>
                <w:shd w:val="clear" w:color="auto" w:fill="FFFFFF"/>
                <w:vertAlign w:val="baseline"/>
              </w:rPr>
            </w:pPr>
            <w:r>
              <w:rPr>
                <w:rFonts w:hint="eastAsia" w:ascii="宋体" w:hAnsi="宋体" w:cs="宋体"/>
                <w:color w:val="auto"/>
                <w:sz w:val="21"/>
                <w:szCs w:val="21"/>
                <w:shd w:val="clear" w:color="auto" w:fill="FFFFFF"/>
              </w:rPr>
              <w:t>落实院方指令</w:t>
            </w:r>
          </w:p>
        </w:tc>
        <w:tc>
          <w:tcPr>
            <w:tcW w:w="816" w:type="dxa"/>
            <w:vAlign w:val="center"/>
          </w:tcPr>
          <w:p w14:paraId="1CF930C9">
            <w:pPr>
              <w:pStyle w:val="10"/>
              <w:widowControl/>
              <w:shd w:val="clear" w:color="auto" w:fill="FFFFFF"/>
              <w:spacing w:before="0" w:beforeAutospacing="0" w:after="0" w:afterAutospacing="0" w:line="360" w:lineRule="auto"/>
              <w:jc w:val="center"/>
              <w:rPr>
                <w:rFonts w:hint="eastAsia" w:ascii="宋体" w:hAnsi="宋体" w:cs="宋体"/>
                <w:color w:val="auto"/>
                <w:sz w:val="21"/>
                <w:szCs w:val="21"/>
                <w:shd w:val="clear" w:color="auto" w:fill="FFFFFF"/>
                <w:vertAlign w:val="baseline"/>
              </w:rPr>
            </w:pPr>
            <w:r>
              <w:rPr>
                <w:rFonts w:hint="eastAsia" w:ascii="宋体" w:hAnsi="宋体" w:cs="宋体"/>
                <w:color w:val="auto"/>
                <w:sz w:val="21"/>
                <w:szCs w:val="21"/>
                <w:shd w:val="clear" w:color="auto" w:fill="FFFFFF"/>
              </w:rPr>
              <w:t>20</w:t>
            </w:r>
          </w:p>
        </w:tc>
        <w:tc>
          <w:tcPr>
            <w:tcW w:w="5626" w:type="dxa"/>
            <w:vAlign w:val="center"/>
          </w:tcPr>
          <w:p w14:paraId="40B22845">
            <w:pPr>
              <w:pStyle w:val="10"/>
              <w:widowControl/>
              <w:shd w:val="clear" w:color="auto" w:fill="FFFFFF"/>
              <w:spacing w:before="0" w:beforeAutospacing="0" w:after="0" w:afterAutospacing="0" w:line="360" w:lineRule="auto"/>
              <w:rPr>
                <w:rFonts w:ascii="宋体" w:hAnsi="宋体"/>
                <w:color w:val="auto"/>
                <w:sz w:val="21"/>
                <w:szCs w:val="21"/>
              </w:rPr>
            </w:pPr>
            <w:r>
              <w:rPr>
                <w:rFonts w:hint="eastAsia" w:ascii="宋体" w:hAnsi="宋体" w:cs="宋体"/>
                <w:color w:val="auto"/>
                <w:sz w:val="21"/>
                <w:szCs w:val="21"/>
                <w:shd w:val="clear" w:color="auto" w:fill="FFFFFF"/>
              </w:rPr>
              <w:t>（1）院方交代的工作未能在合理时限范围内及时完成的，每次扣5分，罚扣服务费100元；</w:t>
            </w:r>
          </w:p>
          <w:p w14:paraId="7556368D">
            <w:pPr>
              <w:pStyle w:val="10"/>
              <w:widowControl/>
              <w:shd w:val="clear" w:color="auto" w:fill="FFFFFF"/>
              <w:spacing w:before="0" w:beforeAutospacing="0" w:after="0" w:afterAutospacing="0" w:line="360" w:lineRule="auto"/>
              <w:rPr>
                <w:rFonts w:hint="eastAsia" w:ascii="宋体" w:hAnsi="宋体" w:cs="宋体"/>
                <w:color w:val="auto"/>
                <w:sz w:val="21"/>
                <w:szCs w:val="21"/>
                <w:shd w:val="clear" w:color="auto" w:fill="FFFFFF"/>
                <w:vertAlign w:val="baseline"/>
              </w:rPr>
            </w:pPr>
            <w:r>
              <w:rPr>
                <w:rFonts w:hint="eastAsia" w:ascii="宋体" w:hAnsi="宋体" w:cs="宋体"/>
                <w:color w:val="auto"/>
                <w:sz w:val="21"/>
                <w:szCs w:val="21"/>
                <w:shd w:val="clear" w:color="auto" w:fill="FFFFFF"/>
              </w:rPr>
              <w:t>（2）无正当理由拒不执行院方指令的，每次扣20分，罚扣服务费1000元。</w:t>
            </w:r>
          </w:p>
        </w:tc>
        <w:tc>
          <w:tcPr>
            <w:tcW w:w="1286" w:type="dxa"/>
            <w:vAlign w:val="center"/>
          </w:tcPr>
          <w:p w14:paraId="5D897FF2">
            <w:pPr>
              <w:widowControl/>
              <w:spacing w:line="360" w:lineRule="auto"/>
              <w:jc w:val="center"/>
              <w:rPr>
                <w:rFonts w:hint="eastAsia" w:ascii="宋体" w:hAnsi="宋体" w:cs="宋体"/>
                <w:color w:val="auto"/>
                <w:sz w:val="21"/>
                <w:szCs w:val="21"/>
                <w:shd w:val="clear" w:color="auto" w:fill="FFFFFF"/>
                <w:vertAlign w:val="baseline"/>
              </w:rPr>
            </w:pPr>
          </w:p>
        </w:tc>
      </w:tr>
      <w:tr w14:paraId="4EAB0C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78" w:hRule="atLeast"/>
          <w:jc w:val="center"/>
        </w:trPr>
        <w:tc>
          <w:tcPr>
            <w:tcW w:w="543" w:type="dxa"/>
            <w:vAlign w:val="center"/>
          </w:tcPr>
          <w:p w14:paraId="233CDC4C">
            <w:pPr>
              <w:pStyle w:val="10"/>
              <w:widowControl/>
              <w:shd w:val="clear" w:color="auto" w:fill="FFFFFF"/>
              <w:spacing w:before="0" w:beforeAutospacing="0" w:after="0" w:afterAutospacing="0" w:line="360" w:lineRule="auto"/>
              <w:jc w:val="center"/>
              <w:rPr>
                <w:rFonts w:hint="eastAsia" w:ascii="宋体" w:hAnsi="宋体" w:cs="宋体"/>
                <w:color w:val="auto"/>
                <w:sz w:val="21"/>
                <w:szCs w:val="21"/>
                <w:shd w:val="clear" w:color="auto" w:fill="FFFFFF"/>
                <w:vertAlign w:val="baseline"/>
              </w:rPr>
            </w:pPr>
            <w:r>
              <w:rPr>
                <w:rFonts w:hint="eastAsia" w:ascii="宋体" w:hAnsi="宋体" w:cs="宋体"/>
                <w:color w:val="auto"/>
                <w:sz w:val="21"/>
                <w:szCs w:val="21"/>
                <w:shd w:val="clear" w:color="auto" w:fill="FFFFFF"/>
              </w:rPr>
              <w:t>5</w:t>
            </w:r>
          </w:p>
        </w:tc>
        <w:tc>
          <w:tcPr>
            <w:tcW w:w="959" w:type="dxa"/>
            <w:vAlign w:val="center"/>
          </w:tcPr>
          <w:p w14:paraId="0ECFBBFF">
            <w:pPr>
              <w:pStyle w:val="10"/>
              <w:widowControl/>
              <w:shd w:val="clear" w:color="auto" w:fill="FFFFFF"/>
              <w:spacing w:before="0" w:beforeAutospacing="0" w:after="0" w:afterAutospacing="0" w:line="360" w:lineRule="auto"/>
              <w:jc w:val="center"/>
              <w:rPr>
                <w:rFonts w:hint="eastAsia" w:ascii="宋体" w:hAnsi="宋体" w:cs="宋体"/>
                <w:color w:val="auto"/>
                <w:sz w:val="21"/>
                <w:szCs w:val="21"/>
                <w:shd w:val="clear" w:color="auto" w:fill="FFFFFF"/>
                <w:vertAlign w:val="baseline"/>
              </w:rPr>
            </w:pPr>
            <w:r>
              <w:rPr>
                <w:rFonts w:hint="eastAsia" w:ascii="宋体" w:hAnsi="宋体" w:cs="宋体"/>
                <w:color w:val="auto"/>
                <w:sz w:val="21"/>
                <w:szCs w:val="21"/>
                <w:shd w:val="clear" w:color="auto" w:fill="FFFFFF"/>
              </w:rPr>
              <w:t>严重过错</w:t>
            </w:r>
          </w:p>
        </w:tc>
        <w:tc>
          <w:tcPr>
            <w:tcW w:w="816" w:type="dxa"/>
            <w:vAlign w:val="center"/>
          </w:tcPr>
          <w:p w14:paraId="7C08687A">
            <w:pPr>
              <w:pStyle w:val="10"/>
              <w:widowControl/>
              <w:shd w:val="clear" w:color="auto" w:fill="FFFFFF"/>
              <w:spacing w:before="0" w:beforeAutospacing="0" w:after="0" w:afterAutospacing="0" w:line="360" w:lineRule="auto"/>
              <w:jc w:val="center"/>
              <w:rPr>
                <w:rFonts w:hint="eastAsia" w:ascii="宋体" w:hAnsi="宋体" w:cs="宋体"/>
                <w:color w:val="auto"/>
                <w:sz w:val="21"/>
                <w:szCs w:val="21"/>
                <w:shd w:val="clear" w:color="auto" w:fill="FFFFFF"/>
                <w:vertAlign w:val="baseline"/>
              </w:rPr>
            </w:pPr>
            <w:r>
              <w:rPr>
                <w:rFonts w:hint="eastAsia" w:ascii="宋体" w:hAnsi="宋体" w:cs="宋体"/>
                <w:color w:val="auto"/>
                <w:sz w:val="21"/>
                <w:szCs w:val="21"/>
                <w:shd w:val="clear" w:color="auto" w:fill="FFFFFF"/>
              </w:rPr>
              <w:t>20</w:t>
            </w:r>
          </w:p>
        </w:tc>
        <w:tc>
          <w:tcPr>
            <w:tcW w:w="5626" w:type="dxa"/>
            <w:vAlign w:val="center"/>
          </w:tcPr>
          <w:p w14:paraId="1CB8E274">
            <w:pPr>
              <w:pStyle w:val="10"/>
              <w:widowControl/>
              <w:shd w:val="clear" w:color="auto" w:fill="FFFFFF"/>
              <w:spacing w:before="0" w:beforeAutospacing="0" w:after="0" w:afterAutospacing="0" w:line="360" w:lineRule="auto"/>
              <w:rPr>
                <w:rFonts w:ascii="宋体" w:hAnsi="宋体"/>
                <w:color w:val="auto"/>
                <w:sz w:val="21"/>
                <w:szCs w:val="21"/>
              </w:rPr>
            </w:pPr>
            <w:r>
              <w:rPr>
                <w:rFonts w:hint="eastAsia" w:ascii="宋体" w:hAnsi="宋体" w:cs="宋体"/>
                <w:color w:val="auto"/>
                <w:sz w:val="21"/>
                <w:szCs w:val="21"/>
                <w:shd w:val="clear" w:color="auto" w:fill="FFFFFF"/>
              </w:rPr>
              <w:t>（1）派驻院方的人员触犯法律、法规或因工作失误造成安全生产事故的，每次扣20分，罚扣服务费1000元，同时承担院方的所有损失；</w:t>
            </w:r>
          </w:p>
          <w:p w14:paraId="1318DA80">
            <w:pPr>
              <w:pStyle w:val="10"/>
              <w:widowControl/>
              <w:shd w:val="clear" w:color="auto" w:fill="FFFFFF"/>
              <w:spacing w:before="0" w:beforeAutospacing="0" w:after="0" w:afterAutospacing="0" w:line="360" w:lineRule="auto"/>
              <w:rPr>
                <w:rFonts w:hint="eastAsia" w:ascii="宋体" w:hAnsi="宋体" w:cs="宋体"/>
                <w:color w:val="auto"/>
                <w:sz w:val="21"/>
                <w:szCs w:val="21"/>
                <w:shd w:val="clear" w:color="auto" w:fill="FFFFFF"/>
                <w:vertAlign w:val="baseline"/>
              </w:rPr>
            </w:pPr>
            <w:r>
              <w:rPr>
                <w:rFonts w:hint="eastAsia" w:ascii="宋体" w:hAnsi="宋体" w:cs="宋体"/>
                <w:color w:val="auto"/>
                <w:sz w:val="21"/>
                <w:szCs w:val="21"/>
                <w:shd w:val="clear" w:color="auto" w:fill="FFFFFF"/>
              </w:rPr>
              <w:t>（2）为“黑护工”“黑救护”“黑殡葬”提供患者信息的，每次扣20分，罚扣服务费1000元，同时须立即更换涉事人员。</w:t>
            </w:r>
          </w:p>
        </w:tc>
        <w:tc>
          <w:tcPr>
            <w:tcW w:w="1286" w:type="dxa"/>
            <w:vAlign w:val="center"/>
          </w:tcPr>
          <w:p w14:paraId="1927EB21">
            <w:pPr>
              <w:widowControl/>
              <w:spacing w:line="360" w:lineRule="auto"/>
              <w:jc w:val="center"/>
              <w:rPr>
                <w:rFonts w:hint="eastAsia" w:ascii="宋体" w:hAnsi="宋体" w:cs="宋体"/>
                <w:color w:val="auto"/>
                <w:sz w:val="21"/>
                <w:szCs w:val="21"/>
                <w:shd w:val="clear" w:color="auto" w:fill="FFFFFF"/>
                <w:vertAlign w:val="baseline"/>
              </w:rPr>
            </w:pPr>
          </w:p>
        </w:tc>
      </w:tr>
      <w:tr w14:paraId="5CC037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06" w:hRule="atLeast"/>
          <w:jc w:val="center"/>
        </w:trPr>
        <w:tc>
          <w:tcPr>
            <w:tcW w:w="543" w:type="dxa"/>
            <w:vAlign w:val="center"/>
          </w:tcPr>
          <w:p w14:paraId="3EE7E0C1">
            <w:pPr>
              <w:pStyle w:val="10"/>
              <w:widowControl/>
              <w:shd w:val="clear" w:color="auto" w:fill="FFFFFF"/>
              <w:spacing w:before="0" w:beforeAutospacing="0" w:after="0" w:afterAutospacing="0" w:line="360" w:lineRule="auto"/>
              <w:jc w:val="center"/>
              <w:rPr>
                <w:rFonts w:hint="eastAsia" w:ascii="宋体" w:hAnsi="宋体" w:cs="宋体"/>
                <w:color w:val="auto"/>
                <w:sz w:val="21"/>
                <w:szCs w:val="21"/>
                <w:shd w:val="clear" w:color="auto" w:fill="FFFFFF"/>
                <w:vertAlign w:val="baseline"/>
              </w:rPr>
            </w:pPr>
            <w:r>
              <w:rPr>
                <w:rFonts w:hint="eastAsia" w:ascii="宋体" w:hAnsi="宋体" w:cs="宋体"/>
                <w:color w:val="auto"/>
                <w:sz w:val="21"/>
                <w:szCs w:val="21"/>
                <w:shd w:val="clear" w:color="auto" w:fill="FFFFFF"/>
              </w:rPr>
              <w:t>6</w:t>
            </w:r>
          </w:p>
        </w:tc>
        <w:tc>
          <w:tcPr>
            <w:tcW w:w="959" w:type="dxa"/>
            <w:vAlign w:val="center"/>
          </w:tcPr>
          <w:p w14:paraId="48E9C8D7">
            <w:pPr>
              <w:pStyle w:val="10"/>
              <w:widowControl/>
              <w:shd w:val="clear" w:color="auto" w:fill="FFFFFF"/>
              <w:spacing w:before="0" w:beforeAutospacing="0" w:after="0" w:afterAutospacing="0" w:line="360" w:lineRule="auto"/>
              <w:jc w:val="center"/>
              <w:rPr>
                <w:rFonts w:hint="eastAsia" w:ascii="宋体" w:hAnsi="宋体" w:cs="宋体"/>
                <w:color w:val="auto"/>
                <w:sz w:val="21"/>
                <w:szCs w:val="21"/>
                <w:shd w:val="clear" w:color="auto" w:fill="FFFFFF"/>
                <w:vertAlign w:val="baseline"/>
              </w:rPr>
            </w:pPr>
            <w:r>
              <w:rPr>
                <w:rFonts w:hint="eastAsia" w:ascii="宋体" w:hAnsi="宋体" w:cs="宋体"/>
                <w:color w:val="auto"/>
                <w:sz w:val="21"/>
                <w:szCs w:val="21"/>
                <w:shd w:val="clear" w:color="auto" w:fill="FFFFFF"/>
              </w:rPr>
              <w:t>响应时间</w:t>
            </w:r>
          </w:p>
        </w:tc>
        <w:tc>
          <w:tcPr>
            <w:tcW w:w="816" w:type="dxa"/>
            <w:vAlign w:val="center"/>
          </w:tcPr>
          <w:p w14:paraId="5C17180F">
            <w:pPr>
              <w:pStyle w:val="10"/>
              <w:widowControl/>
              <w:shd w:val="clear" w:color="auto" w:fill="FFFFFF"/>
              <w:spacing w:before="0" w:beforeAutospacing="0" w:after="0" w:afterAutospacing="0" w:line="360" w:lineRule="auto"/>
              <w:jc w:val="center"/>
              <w:rPr>
                <w:rFonts w:hint="eastAsia" w:ascii="宋体" w:hAnsi="宋体" w:cs="宋体"/>
                <w:color w:val="auto"/>
                <w:sz w:val="21"/>
                <w:szCs w:val="21"/>
                <w:shd w:val="clear" w:color="auto" w:fill="FFFFFF"/>
                <w:vertAlign w:val="baseline"/>
              </w:rPr>
            </w:pPr>
            <w:r>
              <w:rPr>
                <w:rFonts w:hint="eastAsia" w:ascii="宋体" w:hAnsi="宋体" w:cs="宋体"/>
                <w:color w:val="auto"/>
                <w:sz w:val="21"/>
                <w:szCs w:val="21"/>
                <w:shd w:val="clear" w:color="auto" w:fill="FFFFFF"/>
              </w:rPr>
              <w:t>15</w:t>
            </w:r>
          </w:p>
        </w:tc>
        <w:tc>
          <w:tcPr>
            <w:tcW w:w="5626" w:type="dxa"/>
            <w:vAlign w:val="center"/>
          </w:tcPr>
          <w:p w14:paraId="49E28AD7">
            <w:pPr>
              <w:pStyle w:val="10"/>
              <w:widowControl/>
              <w:shd w:val="clear" w:color="auto" w:fill="FFFFFF"/>
              <w:spacing w:before="0" w:beforeAutospacing="0" w:after="0" w:afterAutospacing="0" w:line="360" w:lineRule="auto"/>
              <w:rPr>
                <w:rFonts w:hint="eastAsia" w:ascii="宋体" w:hAnsi="宋体" w:cs="宋体"/>
                <w:color w:val="auto"/>
                <w:sz w:val="21"/>
                <w:szCs w:val="21"/>
                <w:shd w:val="clear" w:color="auto" w:fill="FFFFFF"/>
                <w:vertAlign w:val="baseline"/>
              </w:rPr>
            </w:pPr>
            <w:r>
              <w:rPr>
                <w:rFonts w:hint="eastAsia" w:ascii="宋体" w:hAnsi="宋体" w:cs="宋体"/>
                <w:color w:val="auto"/>
                <w:sz w:val="21"/>
                <w:szCs w:val="21"/>
                <w:shd w:val="clear" w:color="auto" w:fill="FFFFFF"/>
              </w:rPr>
              <w:t>未按服务响应时间表规定时间响应的，每次扣2分，罚扣服务费50元。</w:t>
            </w:r>
          </w:p>
        </w:tc>
        <w:tc>
          <w:tcPr>
            <w:tcW w:w="1286" w:type="dxa"/>
            <w:vAlign w:val="center"/>
          </w:tcPr>
          <w:p w14:paraId="7E2B4F12">
            <w:pPr>
              <w:widowControl/>
              <w:spacing w:line="360" w:lineRule="auto"/>
              <w:jc w:val="center"/>
              <w:rPr>
                <w:rFonts w:hint="eastAsia" w:ascii="宋体" w:hAnsi="宋体" w:cs="宋体"/>
                <w:color w:val="auto"/>
                <w:sz w:val="21"/>
                <w:szCs w:val="21"/>
                <w:shd w:val="clear" w:color="auto" w:fill="FFFFFF"/>
                <w:vertAlign w:val="baseline"/>
              </w:rPr>
            </w:pPr>
          </w:p>
        </w:tc>
      </w:tr>
    </w:tbl>
    <w:p w14:paraId="0B4D7E64">
      <w:pPr>
        <w:pStyle w:val="21"/>
        <w:spacing w:line="360" w:lineRule="auto"/>
        <w:ind w:firstLine="0" w:firstLineChars="0"/>
        <w:rPr>
          <w:rFonts w:hint="eastAsia" w:ascii="宋体" w:hAnsi="宋体" w:eastAsia="宋体" w:cs="宋体"/>
          <w:b/>
          <w:color w:val="auto"/>
          <w:sz w:val="21"/>
          <w:szCs w:val="21"/>
          <w:lang w:val="en-US" w:eastAsia="zh-CN"/>
        </w:rPr>
      </w:pPr>
    </w:p>
    <w:p w14:paraId="72629DD0">
      <w:pPr>
        <w:pStyle w:val="21"/>
        <w:spacing w:line="360" w:lineRule="auto"/>
        <w:ind w:firstLine="0" w:firstLineChars="0"/>
        <w:rPr>
          <w:rFonts w:ascii="宋体" w:hAnsi="宋体" w:eastAsia="宋体" w:cs="宋体"/>
          <w:color w:val="auto"/>
          <w:sz w:val="24"/>
          <w:szCs w:val="24"/>
        </w:rPr>
      </w:pPr>
      <w:r>
        <w:rPr>
          <w:rFonts w:hint="eastAsia" w:ascii="宋体" w:hAnsi="宋体" w:eastAsia="宋体" w:cs="宋体"/>
          <w:b/>
          <w:color w:val="auto"/>
          <w:sz w:val="24"/>
          <w:szCs w:val="24"/>
          <w:lang w:val="en-US" w:eastAsia="zh-CN"/>
        </w:rPr>
        <w:t>9</w:t>
      </w:r>
      <w:r>
        <w:rPr>
          <w:rFonts w:hint="eastAsia" w:ascii="宋体" w:hAnsi="宋体" w:eastAsia="宋体" w:cs="宋体"/>
          <w:b/>
          <w:color w:val="auto"/>
          <w:sz w:val="24"/>
          <w:szCs w:val="24"/>
        </w:rPr>
        <w:t>、</w:t>
      </w:r>
      <w:r>
        <w:rPr>
          <w:rFonts w:hint="eastAsia" w:ascii="宋体" w:hAnsi="宋体" w:eastAsia="宋体" w:cs="宋体"/>
          <w:b/>
          <w:color w:val="auto"/>
          <w:sz w:val="24"/>
          <w:szCs w:val="24"/>
          <w:shd w:val="clear" w:color="auto" w:fill="FFFFFF"/>
        </w:rPr>
        <w:t>违约责任</w:t>
      </w:r>
    </w:p>
    <w:p w14:paraId="33DFE123">
      <w:pPr>
        <w:pStyle w:val="21"/>
        <w:spacing w:line="360" w:lineRule="auto"/>
        <w:ind w:firstLine="480" w:firstLineChars="200"/>
        <w:rPr>
          <w:rFonts w:ascii="宋体" w:hAnsi="宋体" w:eastAsia="宋体" w:cs="宋体"/>
          <w:bCs/>
          <w:color w:val="auto"/>
          <w:sz w:val="24"/>
          <w:szCs w:val="24"/>
        </w:rPr>
      </w:pPr>
      <w:r>
        <w:rPr>
          <w:rFonts w:hint="eastAsia" w:ascii="宋体" w:hAnsi="宋体" w:eastAsia="宋体" w:cs="宋体"/>
          <w:bCs/>
          <w:color w:val="auto"/>
          <w:sz w:val="24"/>
          <w:szCs w:val="24"/>
        </w:rPr>
        <w:t>（1）</w:t>
      </w:r>
      <w:r>
        <w:rPr>
          <w:rFonts w:ascii="宋体" w:hAnsi="宋体" w:eastAsia="宋体" w:cs="宋体"/>
          <w:bCs/>
          <w:color w:val="auto"/>
          <w:sz w:val="24"/>
          <w:szCs w:val="24"/>
        </w:rPr>
        <w:t>中标人应在</w:t>
      </w:r>
      <w:r>
        <w:rPr>
          <w:rFonts w:hint="eastAsia" w:ascii="宋体" w:hAnsi="宋体" w:eastAsia="宋体" w:cs="宋体"/>
          <w:bCs/>
          <w:color w:val="auto"/>
          <w:sz w:val="24"/>
          <w:szCs w:val="24"/>
        </w:rPr>
        <w:t>采购人指定时间内</w:t>
      </w:r>
      <w:r>
        <w:rPr>
          <w:rFonts w:ascii="宋体" w:hAnsi="宋体" w:eastAsia="宋体" w:cs="宋体"/>
          <w:bCs/>
          <w:color w:val="auto"/>
          <w:sz w:val="24"/>
          <w:szCs w:val="24"/>
        </w:rPr>
        <w:t>完成相关管理人员进驻现场、熟悉岗位的工作流程以及工作交接等事宜，以保证安防工作的顺利进行。若未按时完成，采购人有权扣除500元/天服务费作为违约金</w:t>
      </w:r>
      <w:r>
        <w:rPr>
          <w:rFonts w:hint="eastAsia" w:ascii="宋体" w:hAnsi="宋体" w:eastAsia="宋体" w:cs="宋体"/>
          <w:bCs/>
          <w:color w:val="auto"/>
          <w:sz w:val="24"/>
          <w:szCs w:val="24"/>
          <w:lang w:eastAsia="zh-CN"/>
        </w:rPr>
        <w:t>；逾期超过15日，采购人还有权解除合同。</w:t>
      </w:r>
    </w:p>
    <w:p w14:paraId="22E33975">
      <w:pPr>
        <w:pStyle w:val="21"/>
        <w:spacing w:line="360" w:lineRule="auto"/>
        <w:ind w:firstLine="480" w:firstLineChars="200"/>
        <w:rPr>
          <w:rFonts w:ascii="宋体" w:hAnsi="宋体" w:eastAsia="宋体" w:cs="宋体"/>
          <w:bCs/>
          <w:color w:val="auto"/>
          <w:sz w:val="24"/>
          <w:szCs w:val="24"/>
        </w:rPr>
      </w:pPr>
      <w:r>
        <w:rPr>
          <w:rFonts w:hint="eastAsia" w:ascii="宋体" w:hAnsi="宋体" w:eastAsia="宋体" w:cs="宋体"/>
          <w:bCs/>
          <w:color w:val="auto"/>
          <w:sz w:val="24"/>
          <w:szCs w:val="24"/>
        </w:rPr>
        <w:t>（2）服务期内，中标人提供服务与合同约定或投标文件不符，经采购人通知后仍不改正的，采购人有权解除合同，并要求中标人支付合同金额30%的违约金，违约金不足以弥补采购人的实际损失的，以实际损失为准。</w:t>
      </w:r>
    </w:p>
    <w:p w14:paraId="30F0028D">
      <w:pPr>
        <w:pStyle w:val="21"/>
        <w:spacing w:line="360" w:lineRule="auto"/>
        <w:ind w:firstLine="480" w:firstLineChars="200"/>
        <w:rPr>
          <w:rFonts w:ascii="宋体" w:hAnsi="宋体" w:eastAsia="宋体" w:cs="宋体"/>
          <w:bCs/>
          <w:color w:val="auto"/>
          <w:sz w:val="24"/>
          <w:szCs w:val="24"/>
        </w:rPr>
      </w:pPr>
      <w:r>
        <w:rPr>
          <w:rFonts w:hint="eastAsia" w:ascii="宋体" w:hAnsi="宋体" w:eastAsia="宋体" w:cs="宋体"/>
          <w:bCs/>
          <w:color w:val="auto"/>
          <w:sz w:val="24"/>
          <w:szCs w:val="24"/>
        </w:rPr>
        <w:t>（3）中标人在服务过程中给采购人或第三方造成损害和损失，由中标人承担全部的赔偿责任，包括采购人为此实际支出的律师费；如采购人先行对第三方承担赔偿责任，则采购人有权从服务费中直接扣减相应金额，服务费不足，采购人有权对中标人进行追偿。</w:t>
      </w:r>
    </w:p>
    <w:p w14:paraId="2B21A7C9">
      <w:pPr>
        <w:pStyle w:val="21"/>
        <w:spacing w:line="360" w:lineRule="auto"/>
        <w:ind w:firstLine="480" w:firstLineChars="200"/>
        <w:rPr>
          <w:rFonts w:ascii="宋体" w:hAnsi="宋体" w:eastAsia="宋体" w:cs="宋体"/>
          <w:bCs/>
          <w:color w:val="auto"/>
          <w:sz w:val="24"/>
          <w:szCs w:val="24"/>
        </w:rPr>
      </w:pPr>
      <w:r>
        <w:rPr>
          <w:rFonts w:hint="eastAsia" w:ascii="宋体" w:hAnsi="宋体" w:eastAsia="宋体" w:cs="宋体"/>
          <w:bCs/>
          <w:color w:val="auto"/>
          <w:sz w:val="24"/>
          <w:szCs w:val="24"/>
        </w:rPr>
        <w:t>（4）</w:t>
      </w:r>
      <w:r>
        <w:rPr>
          <w:rFonts w:ascii="宋体" w:hAnsi="宋体" w:eastAsia="宋体" w:cs="宋体"/>
          <w:bCs/>
          <w:color w:val="auto"/>
          <w:sz w:val="24"/>
          <w:szCs w:val="24"/>
        </w:rPr>
        <w:t>如中标人违法用工造成的损失由中标人承担，由此给采购人造成损失的，采购人有权向中标人全额追偿。</w:t>
      </w:r>
    </w:p>
    <w:p w14:paraId="567E501D">
      <w:pPr>
        <w:pStyle w:val="21"/>
        <w:spacing w:line="360" w:lineRule="auto"/>
        <w:ind w:firstLine="480" w:firstLineChars="200"/>
        <w:rPr>
          <w:rFonts w:ascii="宋体" w:hAnsi="宋体" w:eastAsia="宋体" w:cs="宋体"/>
          <w:bCs/>
          <w:color w:val="auto"/>
          <w:sz w:val="24"/>
          <w:szCs w:val="24"/>
        </w:rPr>
      </w:pPr>
      <w:r>
        <w:rPr>
          <w:rFonts w:hint="eastAsia" w:ascii="宋体" w:hAnsi="宋体" w:eastAsia="宋体" w:cs="宋体"/>
          <w:bCs/>
          <w:color w:val="auto"/>
          <w:sz w:val="24"/>
          <w:szCs w:val="24"/>
        </w:rPr>
        <w:t>（</w:t>
      </w:r>
      <w:r>
        <w:rPr>
          <w:rFonts w:hint="eastAsia" w:ascii="宋体" w:hAnsi="宋体" w:eastAsia="宋体" w:cs="宋体"/>
          <w:bCs/>
          <w:color w:val="auto"/>
          <w:sz w:val="24"/>
          <w:szCs w:val="24"/>
          <w:lang w:val="en-US" w:eastAsia="zh-CN"/>
        </w:rPr>
        <w:t>5</w:t>
      </w:r>
      <w:r>
        <w:rPr>
          <w:rFonts w:hint="eastAsia" w:ascii="宋体" w:hAnsi="宋体" w:eastAsia="宋体" w:cs="宋体"/>
          <w:bCs/>
          <w:color w:val="auto"/>
          <w:sz w:val="24"/>
          <w:szCs w:val="24"/>
        </w:rPr>
        <w:t>）</w:t>
      </w:r>
      <w:r>
        <w:rPr>
          <w:rFonts w:ascii="宋体" w:hAnsi="宋体" w:eastAsia="宋体" w:cs="宋体"/>
          <w:bCs/>
          <w:color w:val="auto"/>
          <w:sz w:val="24"/>
          <w:szCs w:val="24"/>
        </w:rPr>
        <w:t>中标人不得透露采购人有关重要消息和情况，对外不得损害采购人名誉，不得散布流言蜚语，遵守采购人各项管理制度。违反本条规定造成相应后果的，由中标人自行承担全部责任并负责善后处理，由此给采购人造成损失的，还应承担赔偿责任。</w:t>
      </w:r>
    </w:p>
    <w:p w14:paraId="3D565512">
      <w:pPr>
        <w:pStyle w:val="21"/>
        <w:spacing w:line="360" w:lineRule="auto"/>
        <w:ind w:firstLine="480" w:firstLineChars="200"/>
        <w:rPr>
          <w:rFonts w:ascii="宋体" w:hAnsi="宋体" w:eastAsia="宋体" w:cs="宋体"/>
          <w:bCs/>
          <w:color w:val="auto"/>
          <w:sz w:val="24"/>
          <w:szCs w:val="24"/>
        </w:rPr>
      </w:pPr>
      <w:r>
        <w:rPr>
          <w:rFonts w:hint="eastAsia" w:ascii="宋体" w:hAnsi="宋体" w:eastAsia="宋体" w:cs="宋体"/>
          <w:bCs/>
          <w:color w:val="auto"/>
          <w:sz w:val="24"/>
          <w:szCs w:val="24"/>
        </w:rPr>
        <w:t>（</w:t>
      </w:r>
      <w:r>
        <w:rPr>
          <w:rFonts w:hint="eastAsia" w:ascii="宋体" w:hAnsi="宋体" w:eastAsia="宋体" w:cs="宋体"/>
          <w:bCs/>
          <w:color w:val="auto"/>
          <w:sz w:val="24"/>
          <w:szCs w:val="24"/>
          <w:lang w:val="en-US" w:eastAsia="zh-CN"/>
        </w:rPr>
        <w:t>6</w:t>
      </w:r>
      <w:r>
        <w:rPr>
          <w:rFonts w:hint="eastAsia" w:ascii="宋体" w:hAnsi="宋体" w:eastAsia="宋体" w:cs="宋体"/>
          <w:bCs/>
          <w:color w:val="auto"/>
          <w:sz w:val="24"/>
          <w:szCs w:val="24"/>
        </w:rPr>
        <w:t>）</w:t>
      </w:r>
      <w:r>
        <w:rPr>
          <w:rFonts w:ascii="宋体" w:hAnsi="宋体" w:eastAsia="宋体" w:cs="宋体"/>
          <w:bCs/>
          <w:color w:val="auto"/>
          <w:sz w:val="24"/>
          <w:szCs w:val="24"/>
        </w:rPr>
        <w:t>中标人应保证各岗位人员应相对固定，人员的配置变更时，应确保本岗位工作的连续性和稳定性并经采购人同意。</w:t>
      </w:r>
    </w:p>
    <w:p w14:paraId="744904B6">
      <w:pPr>
        <w:pStyle w:val="21"/>
        <w:spacing w:line="360" w:lineRule="auto"/>
        <w:ind w:firstLine="480" w:firstLineChars="200"/>
        <w:rPr>
          <w:rFonts w:ascii="宋体" w:hAnsi="宋体" w:eastAsia="宋体" w:cs="宋体"/>
          <w:bCs/>
          <w:color w:val="auto"/>
          <w:sz w:val="24"/>
          <w:szCs w:val="24"/>
        </w:rPr>
      </w:pPr>
      <w:r>
        <w:rPr>
          <w:rFonts w:hint="eastAsia" w:ascii="宋体" w:hAnsi="宋体" w:eastAsia="宋体" w:cs="宋体"/>
          <w:bCs/>
          <w:color w:val="auto"/>
          <w:sz w:val="24"/>
          <w:szCs w:val="24"/>
        </w:rPr>
        <w:t>（</w:t>
      </w:r>
      <w:r>
        <w:rPr>
          <w:rFonts w:hint="eastAsia" w:ascii="宋体" w:hAnsi="宋体" w:eastAsia="宋体" w:cs="宋体"/>
          <w:bCs/>
          <w:color w:val="auto"/>
          <w:sz w:val="24"/>
          <w:szCs w:val="24"/>
          <w:lang w:val="en-US" w:eastAsia="zh-CN"/>
        </w:rPr>
        <w:t>7</w:t>
      </w:r>
      <w:r>
        <w:rPr>
          <w:rFonts w:hint="eastAsia" w:ascii="宋体" w:hAnsi="宋体" w:eastAsia="宋体" w:cs="宋体"/>
          <w:bCs/>
          <w:color w:val="auto"/>
          <w:sz w:val="24"/>
          <w:szCs w:val="24"/>
        </w:rPr>
        <w:t>）</w:t>
      </w:r>
      <w:r>
        <w:rPr>
          <w:rFonts w:ascii="宋体" w:hAnsi="宋体" w:eastAsia="宋体" w:cs="宋体"/>
          <w:bCs/>
          <w:color w:val="auto"/>
          <w:sz w:val="24"/>
          <w:szCs w:val="24"/>
        </w:rPr>
        <w:t>中标人未完成约定的各项管理目标，采购人可发出警告或整改通知，连续2次或半年内3次发出警告或整改通知而又无彻底改善的，视为中标人无能力继续履行合同，采购人有权终止合同。</w:t>
      </w:r>
    </w:p>
    <w:p w14:paraId="11A6879F">
      <w:pPr>
        <w:pStyle w:val="21"/>
        <w:spacing w:line="360" w:lineRule="auto"/>
        <w:ind w:firstLine="480" w:firstLineChars="200"/>
        <w:rPr>
          <w:rFonts w:ascii="宋体" w:hAnsi="宋体" w:eastAsia="宋体" w:cs="宋体"/>
          <w:bCs/>
          <w:color w:val="auto"/>
          <w:sz w:val="24"/>
          <w:szCs w:val="24"/>
        </w:rPr>
      </w:pPr>
      <w:r>
        <w:rPr>
          <w:rFonts w:hint="eastAsia" w:ascii="宋体" w:hAnsi="宋体" w:eastAsia="宋体" w:cs="宋体"/>
          <w:bCs/>
          <w:color w:val="auto"/>
          <w:sz w:val="24"/>
          <w:szCs w:val="24"/>
        </w:rPr>
        <w:t>（</w:t>
      </w:r>
      <w:r>
        <w:rPr>
          <w:rFonts w:hint="eastAsia" w:ascii="宋体" w:hAnsi="宋体" w:eastAsia="宋体" w:cs="宋体"/>
          <w:bCs/>
          <w:color w:val="auto"/>
          <w:sz w:val="24"/>
          <w:szCs w:val="24"/>
          <w:lang w:val="en-US" w:eastAsia="zh-CN"/>
        </w:rPr>
        <w:t>8</w:t>
      </w:r>
      <w:r>
        <w:rPr>
          <w:rFonts w:hint="eastAsia" w:ascii="宋体" w:hAnsi="宋体" w:eastAsia="宋体" w:cs="宋体"/>
          <w:bCs/>
          <w:color w:val="auto"/>
          <w:sz w:val="24"/>
          <w:szCs w:val="24"/>
        </w:rPr>
        <w:t>）中标人未在采购人指定时间内办理保险，提交证书、体检报告等相关材料，采购人有权扣除500元/天服务费作为违约金；逾期超过30日，采购人还有权解除合同。</w:t>
      </w:r>
    </w:p>
    <w:p w14:paraId="60D64D4C">
      <w:pPr>
        <w:pStyle w:val="21"/>
        <w:spacing w:line="360" w:lineRule="auto"/>
        <w:ind w:firstLine="480" w:firstLineChars="200"/>
        <w:rPr>
          <w:rFonts w:hint="eastAsia" w:ascii="宋体" w:hAnsi="宋体" w:eastAsia="宋体" w:cs="宋体"/>
          <w:bCs/>
          <w:color w:val="auto"/>
          <w:sz w:val="24"/>
          <w:szCs w:val="24"/>
        </w:rPr>
      </w:pPr>
      <w:r>
        <w:rPr>
          <w:rFonts w:hint="eastAsia" w:ascii="宋体" w:hAnsi="宋体" w:eastAsia="宋体" w:cs="宋体"/>
          <w:bCs/>
          <w:color w:val="auto"/>
          <w:sz w:val="24"/>
          <w:szCs w:val="24"/>
        </w:rPr>
        <w:t>（</w:t>
      </w:r>
      <w:r>
        <w:rPr>
          <w:rFonts w:hint="eastAsia" w:ascii="宋体" w:hAnsi="宋体" w:eastAsia="宋体" w:cs="宋体"/>
          <w:bCs/>
          <w:color w:val="auto"/>
          <w:sz w:val="24"/>
          <w:szCs w:val="24"/>
          <w:lang w:val="en-US" w:eastAsia="zh-CN"/>
        </w:rPr>
        <w:t>9</w:t>
      </w:r>
      <w:r>
        <w:rPr>
          <w:rFonts w:hint="eastAsia" w:ascii="宋体" w:hAnsi="宋体" w:eastAsia="宋体" w:cs="宋体"/>
          <w:bCs/>
          <w:color w:val="auto"/>
          <w:sz w:val="24"/>
          <w:szCs w:val="24"/>
        </w:rPr>
        <w:t>）中标人未在采购人遭遇紧急突发状况时（医疗纠纷或群体性事件）第一时间提供</w:t>
      </w:r>
      <w:r>
        <w:rPr>
          <w:rFonts w:hint="eastAsia" w:ascii="宋体" w:hAnsi="宋体" w:eastAsia="宋体" w:cs="宋体"/>
          <w:bCs/>
          <w:color w:val="auto"/>
          <w:sz w:val="24"/>
          <w:szCs w:val="24"/>
          <w:lang w:val="en-US" w:eastAsia="zh-CN"/>
        </w:rPr>
        <w:t>投标</w:t>
      </w:r>
      <w:r>
        <w:rPr>
          <w:rFonts w:hint="eastAsia" w:ascii="宋体" w:hAnsi="宋体" w:eastAsia="宋体" w:cs="宋体"/>
          <w:bCs/>
          <w:color w:val="auto"/>
          <w:sz w:val="24"/>
          <w:szCs w:val="24"/>
        </w:rPr>
        <w:t>文件</w:t>
      </w:r>
      <w:r>
        <w:rPr>
          <w:rFonts w:hint="eastAsia" w:ascii="宋体" w:hAnsi="宋体" w:eastAsia="宋体" w:cs="宋体"/>
          <w:bCs/>
          <w:color w:val="auto"/>
          <w:sz w:val="24"/>
          <w:szCs w:val="24"/>
          <w:lang w:val="en-US" w:eastAsia="zh-CN"/>
        </w:rPr>
        <w:t>承诺</w:t>
      </w:r>
      <w:r>
        <w:rPr>
          <w:rFonts w:hint="eastAsia" w:ascii="宋体" w:hAnsi="宋体" w:eastAsia="宋体" w:cs="宋体"/>
          <w:bCs/>
          <w:color w:val="auto"/>
          <w:sz w:val="24"/>
          <w:szCs w:val="24"/>
        </w:rPr>
        <w:t>的增援人数的，采购人有权扣除500元/</w:t>
      </w:r>
      <w:r>
        <w:rPr>
          <w:rFonts w:hint="eastAsia" w:ascii="宋体" w:hAnsi="宋体" w:eastAsia="宋体" w:cs="宋体"/>
          <w:bCs/>
          <w:color w:val="auto"/>
          <w:sz w:val="24"/>
          <w:szCs w:val="24"/>
          <w:lang w:eastAsia="zh-CN"/>
        </w:rPr>
        <w:t>次</w:t>
      </w:r>
      <w:r>
        <w:rPr>
          <w:rFonts w:hint="eastAsia" w:ascii="宋体" w:hAnsi="宋体" w:eastAsia="宋体" w:cs="宋体"/>
          <w:bCs/>
          <w:color w:val="auto"/>
          <w:sz w:val="24"/>
          <w:szCs w:val="24"/>
        </w:rPr>
        <w:t>服务费作为违约金。</w:t>
      </w:r>
    </w:p>
    <w:p w14:paraId="4B8CE9B1">
      <w:pPr>
        <w:pStyle w:val="21"/>
        <w:spacing w:line="360" w:lineRule="auto"/>
        <w:ind w:firstLine="480" w:firstLineChars="200"/>
        <w:rPr>
          <w:rFonts w:hint="eastAsia" w:ascii="宋体" w:hAnsi="宋体" w:eastAsia="宋体" w:cs="宋体"/>
          <w:bCs/>
          <w:color w:val="auto"/>
          <w:sz w:val="24"/>
          <w:szCs w:val="24"/>
        </w:rPr>
      </w:pPr>
      <w:r>
        <w:rPr>
          <w:rFonts w:hint="eastAsia" w:ascii="宋体" w:hAnsi="宋体" w:eastAsia="宋体" w:cs="宋体"/>
          <w:bCs/>
          <w:color w:val="auto"/>
          <w:sz w:val="24"/>
          <w:szCs w:val="24"/>
        </w:rPr>
        <w:t>（10）中标人未按照</w:t>
      </w:r>
      <w:r>
        <w:rPr>
          <w:rFonts w:hint="eastAsia" w:ascii="宋体" w:hAnsi="宋体" w:eastAsia="宋体" w:cs="宋体"/>
          <w:bCs/>
          <w:color w:val="auto"/>
          <w:sz w:val="24"/>
          <w:szCs w:val="24"/>
          <w:lang w:val="en-US" w:eastAsia="zh-CN"/>
        </w:rPr>
        <w:t>投标</w:t>
      </w:r>
      <w:r>
        <w:rPr>
          <w:rFonts w:hint="eastAsia" w:ascii="宋体" w:hAnsi="宋体" w:eastAsia="宋体" w:cs="宋体"/>
          <w:bCs/>
          <w:color w:val="auto"/>
          <w:sz w:val="24"/>
          <w:szCs w:val="24"/>
        </w:rPr>
        <w:t>文件</w:t>
      </w:r>
      <w:r>
        <w:rPr>
          <w:rFonts w:hint="eastAsia" w:ascii="宋体" w:hAnsi="宋体" w:eastAsia="宋体" w:cs="宋体"/>
          <w:bCs/>
          <w:color w:val="auto"/>
          <w:sz w:val="24"/>
          <w:szCs w:val="24"/>
          <w:lang w:val="en-US" w:eastAsia="zh-CN"/>
        </w:rPr>
        <w:t>承诺</w:t>
      </w:r>
      <w:r>
        <w:rPr>
          <w:rFonts w:hint="eastAsia" w:ascii="宋体" w:hAnsi="宋体" w:eastAsia="宋体" w:cs="宋体"/>
          <w:bCs/>
          <w:color w:val="auto"/>
          <w:sz w:val="24"/>
          <w:szCs w:val="24"/>
        </w:rPr>
        <w:t>在合同服务期内提供职业技术及防火防盗等安保相关安全培训次数的，采购人有权扣除500元/</w:t>
      </w:r>
      <w:r>
        <w:rPr>
          <w:rFonts w:hint="eastAsia" w:ascii="宋体" w:hAnsi="宋体" w:eastAsia="宋体" w:cs="宋体"/>
          <w:bCs/>
          <w:color w:val="auto"/>
          <w:sz w:val="24"/>
          <w:szCs w:val="24"/>
          <w:lang w:eastAsia="zh-CN"/>
        </w:rPr>
        <w:t>次</w:t>
      </w:r>
      <w:r>
        <w:rPr>
          <w:rFonts w:hint="eastAsia" w:ascii="宋体" w:hAnsi="宋体" w:eastAsia="宋体" w:cs="宋体"/>
          <w:bCs/>
          <w:color w:val="auto"/>
          <w:sz w:val="24"/>
          <w:szCs w:val="24"/>
        </w:rPr>
        <w:t>服务费作为违约金。</w:t>
      </w:r>
    </w:p>
    <w:p w14:paraId="1C1D4819">
      <w:pPr>
        <w:pStyle w:val="21"/>
        <w:spacing w:line="360" w:lineRule="auto"/>
        <w:ind w:firstLine="480" w:firstLineChars="200"/>
        <w:rPr>
          <w:rFonts w:ascii="宋体" w:hAnsi="宋体" w:eastAsia="宋体" w:cs="宋体"/>
          <w:bCs/>
          <w:color w:val="auto"/>
          <w:sz w:val="24"/>
          <w:szCs w:val="24"/>
        </w:rPr>
      </w:pPr>
      <w:r>
        <w:rPr>
          <w:rFonts w:hint="eastAsia" w:ascii="宋体" w:hAnsi="宋体" w:eastAsia="宋体" w:cs="宋体"/>
          <w:bCs/>
          <w:color w:val="auto"/>
          <w:sz w:val="24"/>
          <w:szCs w:val="24"/>
        </w:rPr>
        <w:t>（11）中标人不得将本项目进行转包分包，如有违反，采购人有权解除合同并要求中标人支付合同金额30%的违约金，违约金不足以弥补采购人的实际损失的，以实际损失为准。</w:t>
      </w:r>
    </w:p>
    <w:p w14:paraId="780FACA8">
      <w:pPr>
        <w:pStyle w:val="21"/>
        <w:spacing w:line="360" w:lineRule="auto"/>
        <w:ind w:firstLine="480" w:firstLineChars="200"/>
        <w:rPr>
          <w:rFonts w:hint="eastAsia" w:ascii="宋体" w:hAnsi="宋体" w:eastAsia="宋体" w:cs="宋体"/>
          <w:bCs/>
          <w:color w:val="auto"/>
          <w:sz w:val="24"/>
          <w:szCs w:val="24"/>
        </w:rPr>
      </w:pPr>
      <w:r>
        <w:rPr>
          <w:rFonts w:hint="eastAsia" w:ascii="宋体" w:hAnsi="宋体" w:eastAsia="宋体" w:cs="宋体"/>
          <w:bCs/>
          <w:color w:val="auto"/>
          <w:sz w:val="24"/>
          <w:szCs w:val="24"/>
        </w:rPr>
        <w:t>（1</w:t>
      </w:r>
      <w:r>
        <w:rPr>
          <w:rFonts w:hint="eastAsia" w:ascii="宋体" w:hAnsi="宋体" w:eastAsia="宋体" w:cs="宋体"/>
          <w:bCs/>
          <w:color w:val="auto"/>
          <w:sz w:val="24"/>
          <w:szCs w:val="24"/>
          <w:lang w:val="en-US" w:eastAsia="zh-CN"/>
        </w:rPr>
        <w:t>2</w:t>
      </w:r>
      <w:r>
        <w:rPr>
          <w:rFonts w:hint="eastAsia" w:ascii="宋体" w:hAnsi="宋体" w:eastAsia="宋体" w:cs="宋体"/>
          <w:bCs/>
          <w:color w:val="auto"/>
          <w:sz w:val="24"/>
          <w:szCs w:val="24"/>
        </w:rPr>
        <w:t>）任何一方单方面无理由解除合同的，应赔偿对方一个月的服务费作为违约金。</w:t>
      </w:r>
    </w:p>
    <w:p w14:paraId="1FC89CA2">
      <w:pPr>
        <w:pStyle w:val="21"/>
        <w:spacing w:line="360" w:lineRule="auto"/>
        <w:ind w:firstLine="480" w:firstLineChars="200"/>
        <w:rPr>
          <w:rFonts w:hint="eastAsia" w:ascii="宋体" w:hAnsi="宋体" w:eastAsia="宋体" w:cs="宋体"/>
          <w:bCs/>
          <w:color w:val="auto"/>
          <w:sz w:val="24"/>
          <w:szCs w:val="24"/>
        </w:rPr>
      </w:pPr>
      <w:r>
        <w:rPr>
          <w:rFonts w:hint="eastAsia" w:ascii="宋体" w:hAnsi="宋体" w:eastAsia="宋体" w:cs="宋体"/>
          <w:bCs/>
          <w:color w:val="auto"/>
          <w:sz w:val="24"/>
          <w:szCs w:val="24"/>
        </w:rPr>
        <w:t>（13）任何一方因对方违约，向违约方主张权利所支出的律师费、诉讼费/仲裁费、保全费、差旅费等费用均有权要求违约方承担。</w:t>
      </w:r>
    </w:p>
    <w:p w14:paraId="11CCD48D">
      <w:pPr>
        <w:pStyle w:val="21"/>
        <w:spacing w:line="360" w:lineRule="auto"/>
        <w:ind w:firstLine="480" w:firstLineChars="200"/>
        <w:rPr>
          <w:rFonts w:hint="eastAsia" w:ascii="宋体" w:hAnsi="宋体" w:eastAsia="宋体" w:cs="宋体"/>
          <w:bCs/>
          <w:color w:val="auto"/>
          <w:sz w:val="24"/>
          <w:szCs w:val="24"/>
        </w:rPr>
      </w:pPr>
      <w:r>
        <w:rPr>
          <w:rFonts w:hint="eastAsia" w:ascii="宋体" w:hAnsi="宋体" w:eastAsia="宋体" w:cs="宋体"/>
          <w:bCs/>
          <w:color w:val="auto"/>
          <w:sz w:val="24"/>
          <w:szCs w:val="24"/>
        </w:rPr>
        <w:t>（1</w:t>
      </w:r>
      <w:r>
        <w:rPr>
          <w:rFonts w:hint="eastAsia" w:ascii="宋体" w:hAnsi="宋体" w:eastAsia="宋体" w:cs="宋体"/>
          <w:bCs/>
          <w:color w:val="auto"/>
          <w:sz w:val="24"/>
          <w:szCs w:val="24"/>
          <w:lang w:val="en-US" w:eastAsia="zh-CN"/>
        </w:rPr>
        <w:t>4</w:t>
      </w:r>
      <w:r>
        <w:rPr>
          <w:rFonts w:hint="eastAsia" w:ascii="宋体" w:hAnsi="宋体" w:eastAsia="宋体" w:cs="宋体"/>
          <w:bCs/>
          <w:color w:val="auto"/>
          <w:sz w:val="24"/>
          <w:szCs w:val="24"/>
        </w:rPr>
        <w:t>）在明确违约责任后，中标人应在接到书面通知书起七天内支付违约金、赔偿金等。</w:t>
      </w:r>
    </w:p>
    <w:p w14:paraId="74C1B435">
      <w:pPr>
        <w:pStyle w:val="21"/>
        <w:spacing w:line="360" w:lineRule="auto"/>
        <w:ind w:firstLine="480" w:firstLineChars="200"/>
        <w:rPr>
          <w:rFonts w:hint="eastAsia" w:ascii="宋体" w:hAnsi="宋体" w:eastAsia="宋体" w:cs="宋体"/>
          <w:bCs/>
          <w:color w:val="auto"/>
          <w:sz w:val="24"/>
          <w:szCs w:val="24"/>
          <w:lang w:eastAsia="zh-CN"/>
        </w:rPr>
      </w:pPr>
      <w:r>
        <w:rPr>
          <w:rFonts w:hint="eastAsia" w:ascii="宋体" w:hAnsi="宋体" w:eastAsia="宋体" w:cs="宋体"/>
          <w:bCs/>
          <w:color w:val="auto"/>
          <w:sz w:val="24"/>
          <w:szCs w:val="24"/>
        </w:rPr>
        <w:t>（1</w:t>
      </w:r>
      <w:r>
        <w:rPr>
          <w:rFonts w:hint="eastAsia" w:ascii="宋体" w:hAnsi="宋体" w:eastAsia="宋体" w:cs="宋体"/>
          <w:bCs/>
          <w:color w:val="auto"/>
          <w:sz w:val="24"/>
          <w:szCs w:val="24"/>
          <w:lang w:val="en-US" w:eastAsia="zh-CN"/>
        </w:rPr>
        <w:t>5</w:t>
      </w:r>
      <w:r>
        <w:rPr>
          <w:rFonts w:hint="eastAsia" w:ascii="宋体" w:hAnsi="宋体" w:eastAsia="宋体" w:cs="宋体"/>
          <w:bCs/>
          <w:color w:val="auto"/>
          <w:sz w:val="24"/>
          <w:szCs w:val="24"/>
        </w:rPr>
        <w:t>）合同终止或解除后，中标人应在采购人指定时间内撤场，每逾期一天，应向采购人支付违约金5000元</w:t>
      </w:r>
      <w:r>
        <w:rPr>
          <w:rFonts w:hint="eastAsia" w:ascii="宋体" w:hAnsi="宋体" w:eastAsia="宋体" w:cs="宋体"/>
          <w:bCs/>
          <w:color w:val="auto"/>
          <w:sz w:val="24"/>
          <w:szCs w:val="24"/>
          <w:lang w:eastAsia="zh-CN"/>
        </w:rPr>
        <w:t>。</w:t>
      </w:r>
    </w:p>
    <w:p w14:paraId="6E67EA37">
      <w:pPr>
        <w:pStyle w:val="21"/>
        <w:spacing w:line="360" w:lineRule="auto"/>
        <w:ind w:firstLine="480" w:firstLineChars="200"/>
        <w:rPr>
          <w:rFonts w:ascii="宋体" w:hAnsi="宋体" w:eastAsia="宋体" w:cs="宋体"/>
          <w:bCs/>
          <w:color w:val="auto"/>
          <w:sz w:val="24"/>
          <w:szCs w:val="24"/>
        </w:rPr>
      </w:pPr>
      <w:r>
        <w:rPr>
          <w:rFonts w:hint="eastAsia" w:ascii="宋体" w:hAnsi="宋体" w:eastAsia="宋体" w:cs="宋体"/>
          <w:bCs/>
          <w:color w:val="auto"/>
          <w:sz w:val="24"/>
          <w:szCs w:val="24"/>
        </w:rPr>
        <w:t>（</w:t>
      </w:r>
      <w:r>
        <w:rPr>
          <w:rFonts w:hint="eastAsia" w:ascii="宋体" w:hAnsi="宋体" w:eastAsia="宋体" w:cs="宋体"/>
          <w:bCs/>
          <w:color w:val="auto"/>
          <w:sz w:val="24"/>
          <w:szCs w:val="24"/>
          <w:lang w:val="en-US" w:eastAsia="zh-CN"/>
        </w:rPr>
        <w:t>16</w:t>
      </w:r>
      <w:r>
        <w:rPr>
          <w:rFonts w:hint="eastAsia" w:ascii="宋体" w:hAnsi="宋体" w:eastAsia="宋体" w:cs="宋体"/>
          <w:bCs/>
          <w:color w:val="auto"/>
          <w:sz w:val="24"/>
          <w:szCs w:val="24"/>
        </w:rPr>
        <w:t>）</w:t>
      </w:r>
      <w:r>
        <w:rPr>
          <w:rFonts w:ascii="宋体" w:hAnsi="宋体" w:eastAsia="宋体" w:cs="宋体"/>
          <w:bCs/>
          <w:color w:val="auto"/>
          <w:sz w:val="24"/>
          <w:szCs w:val="24"/>
        </w:rPr>
        <w:t>因中标人原因发生任何事故，所造成的所有人员伤亡、财产损失和责任均由中标人承担，与采购人无关。中标人除依约承担赔偿责任外，还将按有关质量管理办法规定执行。同时，采购人有权保留更换中标人的权利，并报相关行政主管部门处罚。</w:t>
      </w:r>
    </w:p>
    <w:p w14:paraId="08468D6F">
      <w:pPr>
        <w:pStyle w:val="21"/>
        <w:spacing w:line="360" w:lineRule="auto"/>
        <w:ind w:firstLine="480" w:firstLineChars="200"/>
        <w:rPr>
          <w:rFonts w:ascii="宋体" w:hAnsi="宋体" w:eastAsia="宋体" w:cs="宋体"/>
          <w:bCs/>
          <w:color w:val="auto"/>
          <w:sz w:val="24"/>
          <w:szCs w:val="24"/>
        </w:rPr>
      </w:pPr>
      <w:r>
        <w:rPr>
          <w:rFonts w:hint="eastAsia" w:ascii="宋体" w:hAnsi="宋体" w:eastAsia="宋体" w:cs="宋体"/>
          <w:bCs/>
          <w:color w:val="auto"/>
          <w:sz w:val="24"/>
          <w:szCs w:val="24"/>
        </w:rPr>
        <w:t>（</w:t>
      </w:r>
      <w:r>
        <w:rPr>
          <w:rFonts w:hint="eastAsia" w:ascii="宋体" w:hAnsi="宋体" w:eastAsia="宋体" w:cs="宋体"/>
          <w:bCs/>
          <w:color w:val="auto"/>
          <w:sz w:val="24"/>
          <w:szCs w:val="24"/>
          <w:lang w:val="en-US" w:eastAsia="zh-CN"/>
        </w:rPr>
        <w:t>17</w:t>
      </w:r>
      <w:r>
        <w:rPr>
          <w:rFonts w:hint="eastAsia" w:ascii="宋体" w:hAnsi="宋体" w:eastAsia="宋体" w:cs="宋体"/>
          <w:bCs/>
          <w:color w:val="auto"/>
          <w:sz w:val="24"/>
          <w:szCs w:val="24"/>
        </w:rPr>
        <w:t>）</w:t>
      </w:r>
      <w:r>
        <w:rPr>
          <w:rFonts w:ascii="宋体" w:hAnsi="宋体" w:eastAsia="宋体" w:cs="宋体"/>
          <w:bCs/>
          <w:color w:val="auto"/>
          <w:sz w:val="24"/>
          <w:szCs w:val="24"/>
        </w:rPr>
        <w:t>若发生死亡安全事故，除按国家有关安全管理规定及采购人有关安全管理办法执行外，并报相关行政主管部门处罚；发生重大安全事故或特大安全事故，除按国家有关安全管理规定及采购人有关安全管理办法执行外，采购人保留更换中标人的权利，给采购人造成的损失，还应承担赔偿责任。</w:t>
      </w:r>
    </w:p>
    <w:p w14:paraId="19E3ACA7">
      <w:pPr>
        <w:widowControl/>
        <w:shd w:val="clear" w:color="auto" w:fill="FFFFFF"/>
        <w:spacing w:line="360" w:lineRule="auto"/>
        <w:ind w:firstLine="480" w:firstLineChars="200"/>
        <w:jc w:val="left"/>
        <w:rPr>
          <w:rFonts w:hint="eastAsia" w:ascii="宋体" w:hAnsi="宋体" w:eastAsia="宋体" w:cs="宋体"/>
          <w:bCs/>
          <w:color w:val="auto"/>
          <w:sz w:val="24"/>
          <w:szCs w:val="24"/>
          <w:lang w:eastAsia="zh-CN"/>
        </w:rPr>
      </w:pPr>
      <w:r>
        <w:rPr>
          <w:rFonts w:hint="eastAsia" w:ascii="宋体" w:hAnsi="宋体" w:eastAsia="宋体" w:cs="宋体"/>
          <w:bCs/>
          <w:color w:val="auto"/>
          <w:sz w:val="24"/>
          <w:szCs w:val="24"/>
          <w:lang w:eastAsia="zh-CN"/>
        </w:rPr>
        <w:t>（</w:t>
      </w:r>
      <w:r>
        <w:rPr>
          <w:rFonts w:hint="eastAsia" w:ascii="宋体" w:hAnsi="宋体" w:eastAsia="宋体" w:cs="宋体"/>
          <w:bCs/>
          <w:color w:val="auto"/>
          <w:sz w:val="24"/>
          <w:szCs w:val="24"/>
          <w:lang w:val="en-US" w:eastAsia="zh-CN"/>
        </w:rPr>
        <w:t>18</w:t>
      </w:r>
      <w:r>
        <w:rPr>
          <w:rFonts w:hint="eastAsia" w:ascii="宋体" w:hAnsi="宋体" w:eastAsia="宋体" w:cs="宋体"/>
          <w:bCs/>
          <w:color w:val="auto"/>
          <w:sz w:val="24"/>
          <w:szCs w:val="24"/>
          <w:lang w:eastAsia="zh-CN"/>
        </w:rPr>
        <w:t>）</w:t>
      </w:r>
      <w:r>
        <w:rPr>
          <w:rFonts w:hint="eastAsia" w:ascii="宋体" w:hAnsi="宋体" w:eastAsia="宋体" w:cs="宋体"/>
          <w:color w:val="auto"/>
          <w:kern w:val="0"/>
          <w:sz w:val="24"/>
          <w:szCs w:val="24"/>
        </w:rPr>
        <w:t>以上违约条款、考核标准、扣费扣分等内容若有冲突，以有利于采购人的条款为准。</w:t>
      </w:r>
    </w:p>
    <w:p w14:paraId="234338F3">
      <w:pPr>
        <w:keepNext w:val="0"/>
        <w:keepLines w:val="0"/>
        <w:pageBreakBefore w:val="0"/>
        <w:kinsoku/>
        <w:wordWrap w:val="0"/>
        <w:overflowPunct/>
        <w:topLinePunct/>
        <w:autoSpaceDE/>
        <w:autoSpaceDN/>
        <w:bidi w:val="0"/>
        <w:adjustRightInd/>
        <w:snapToGrid/>
        <w:spacing w:beforeLines="0" w:afterLines="0" w:line="570" w:lineRule="exact"/>
        <w:ind w:firstLine="643" w:firstLineChars="200"/>
        <w:textAlignment w:val="auto"/>
        <w:rPr>
          <w:rFonts w:hint="eastAsia" w:ascii="仿宋_GB2312" w:hAnsi="仿宋_GB2312" w:eastAsia="仿宋_GB2312" w:cs="仿宋_GB2312"/>
          <w:b/>
          <w:bCs/>
          <w:color w:val="auto"/>
          <w:sz w:val="32"/>
          <w:szCs w:val="32"/>
        </w:rPr>
      </w:pPr>
      <w:r>
        <w:rPr>
          <w:rFonts w:hint="eastAsia" w:ascii="仿宋_GB2312" w:hAnsi="仿宋_GB2312" w:eastAsia="仿宋_GB2312" w:cs="仿宋_GB2312"/>
          <w:b/>
          <w:bCs/>
          <w:color w:val="auto"/>
          <w:sz w:val="32"/>
          <w:szCs w:val="32"/>
          <w:lang w:eastAsia="zh-CN"/>
        </w:rPr>
        <w:t>三、</w:t>
      </w:r>
      <w:r>
        <w:rPr>
          <w:rFonts w:hint="eastAsia" w:ascii="仿宋_GB2312" w:hAnsi="仿宋_GB2312" w:eastAsia="仿宋_GB2312" w:cs="仿宋_GB2312"/>
          <w:b/>
          <w:bCs/>
          <w:color w:val="auto"/>
          <w:sz w:val="32"/>
          <w:szCs w:val="32"/>
        </w:rPr>
        <w:t>其他事项</w:t>
      </w:r>
    </w:p>
    <w:p w14:paraId="6A0EFF63">
      <w:pPr>
        <w:keepNext w:val="0"/>
        <w:keepLines w:val="0"/>
        <w:pageBreakBefore w:val="0"/>
        <w:kinsoku/>
        <w:wordWrap w:val="0"/>
        <w:overflowPunct/>
        <w:topLinePunct/>
        <w:autoSpaceDE/>
        <w:autoSpaceDN/>
        <w:bidi w:val="0"/>
        <w:adjustRightInd/>
        <w:snapToGrid/>
        <w:spacing w:beforeLines="0" w:afterLines="0" w:line="570" w:lineRule="exact"/>
        <w:ind w:firstLine="640" w:firstLineChars="200"/>
        <w:textAlignment w:val="auto"/>
        <w:rPr>
          <w:rFonts w:hint="eastAsia" w:ascii="仿宋_GB2312" w:hAnsi="仿宋_GB2312" w:eastAsia="仿宋_GB2312" w:cs="仿宋_GB2312"/>
          <w:b w:val="0"/>
          <w:bCs w:val="0"/>
          <w:color w:val="auto"/>
          <w:sz w:val="32"/>
          <w:szCs w:val="32"/>
        </w:rPr>
      </w:pPr>
      <w:r>
        <w:rPr>
          <w:rFonts w:hint="eastAsia" w:ascii="仿宋_GB2312" w:hAnsi="仿宋_GB2312" w:eastAsia="仿宋_GB2312" w:cs="仿宋_GB2312"/>
          <w:b w:val="0"/>
          <w:bCs w:val="0"/>
          <w:color w:val="auto"/>
          <w:sz w:val="32"/>
          <w:szCs w:val="32"/>
        </w:rPr>
        <w:t>1、除</w:t>
      </w:r>
      <w:r>
        <w:rPr>
          <w:rFonts w:hint="eastAsia" w:ascii="仿宋_GB2312" w:hAnsi="仿宋_GB2312" w:eastAsia="仿宋_GB2312" w:cs="仿宋_GB2312"/>
          <w:b w:val="0"/>
          <w:bCs w:val="0"/>
          <w:color w:val="auto"/>
          <w:sz w:val="32"/>
          <w:szCs w:val="32"/>
          <w:lang w:eastAsia="zh-CN"/>
        </w:rPr>
        <w:t>采购文件</w:t>
      </w:r>
      <w:r>
        <w:rPr>
          <w:rFonts w:hint="eastAsia" w:ascii="仿宋_GB2312" w:hAnsi="仿宋_GB2312" w:eastAsia="仿宋_GB2312" w:cs="仿宋_GB2312"/>
          <w:b w:val="0"/>
          <w:bCs w:val="0"/>
          <w:color w:val="auto"/>
          <w:sz w:val="32"/>
          <w:szCs w:val="32"/>
        </w:rPr>
        <w:t>另有规定外，若出现有关法律、法规和规章有强制性规定但</w:t>
      </w:r>
      <w:r>
        <w:rPr>
          <w:rFonts w:hint="eastAsia" w:ascii="仿宋_GB2312" w:hAnsi="仿宋_GB2312" w:eastAsia="仿宋_GB2312" w:cs="仿宋_GB2312"/>
          <w:b w:val="0"/>
          <w:bCs w:val="0"/>
          <w:color w:val="auto"/>
          <w:sz w:val="32"/>
          <w:szCs w:val="32"/>
          <w:lang w:eastAsia="zh-CN"/>
        </w:rPr>
        <w:t>采购文件</w:t>
      </w:r>
      <w:r>
        <w:rPr>
          <w:rFonts w:hint="eastAsia" w:ascii="仿宋_GB2312" w:hAnsi="仿宋_GB2312" w:eastAsia="仿宋_GB2312" w:cs="仿宋_GB2312"/>
          <w:b w:val="0"/>
          <w:bCs w:val="0"/>
          <w:color w:val="auto"/>
          <w:sz w:val="32"/>
          <w:szCs w:val="32"/>
        </w:rPr>
        <w:t>未列明的情形，则</w:t>
      </w:r>
      <w:r>
        <w:rPr>
          <w:rFonts w:hint="eastAsia" w:ascii="仿宋_GB2312" w:hAnsi="仿宋_GB2312" w:eastAsia="仿宋_GB2312" w:cs="仿宋_GB2312"/>
          <w:b w:val="0"/>
          <w:bCs w:val="0"/>
          <w:color w:val="auto"/>
          <w:sz w:val="32"/>
          <w:szCs w:val="32"/>
          <w:lang w:eastAsia="zh-CN"/>
        </w:rPr>
        <w:t>投标人</w:t>
      </w:r>
      <w:r>
        <w:rPr>
          <w:rFonts w:hint="eastAsia" w:ascii="仿宋_GB2312" w:hAnsi="仿宋_GB2312" w:eastAsia="仿宋_GB2312" w:cs="仿宋_GB2312"/>
          <w:b w:val="0"/>
          <w:bCs w:val="0"/>
          <w:color w:val="auto"/>
          <w:sz w:val="32"/>
          <w:szCs w:val="32"/>
        </w:rPr>
        <w:t>应按照有关法律、法规和规章强制性规定执行。</w:t>
      </w:r>
    </w:p>
    <w:p w14:paraId="7305F134">
      <w:pPr>
        <w:keepNext w:val="0"/>
        <w:keepLines w:val="0"/>
        <w:pageBreakBefore w:val="0"/>
        <w:kinsoku/>
        <w:wordWrap w:val="0"/>
        <w:overflowPunct/>
        <w:topLinePunct/>
        <w:autoSpaceDE/>
        <w:autoSpaceDN/>
        <w:bidi w:val="0"/>
        <w:adjustRightInd/>
        <w:snapToGrid/>
        <w:spacing w:beforeLines="0" w:afterLines="0" w:line="570" w:lineRule="exact"/>
        <w:ind w:firstLine="640" w:firstLineChars="200"/>
        <w:textAlignment w:val="auto"/>
        <w:rPr>
          <w:rFonts w:hint="eastAsia" w:ascii="仿宋_GB2312" w:hAnsi="仿宋_GB2312" w:eastAsia="仿宋_GB2312" w:cs="仿宋_GB2312"/>
          <w:b w:val="0"/>
          <w:bCs w:val="0"/>
          <w:color w:val="auto"/>
          <w:sz w:val="32"/>
          <w:szCs w:val="32"/>
        </w:rPr>
      </w:pPr>
      <w:r>
        <w:rPr>
          <w:rFonts w:hint="eastAsia" w:ascii="仿宋_GB2312" w:hAnsi="仿宋_GB2312" w:eastAsia="仿宋_GB2312" w:cs="仿宋_GB2312"/>
          <w:b w:val="0"/>
          <w:bCs w:val="0"/>
          <w:color w:val="auto"/>
          <w:sz w:val="32"/>
          <w:szCs w:val="32"/>
        </w:rPr>
        <w:t>2、其他：</w:t>
      </w:r>
    </w:p>
    <w:p w14:paraId="2B7A247C">
      <w:pPr>
        <w:keepNext w:val="0"/>
        <w:keepLines w:val="0"/>
        <w:pageBreakBefore w:val="0"/>
        <w:kinsoku/>
        <w:wordWrap w:val="0"/>
        <w:overflowPunct/>
        <w:topLinePunct/>
        <w:autoSpaceDE/>
        <w:autoSpaceDN/>
        <w:bidi w:val="0"/>
        <w:adjustRightInd/>
        <w:snapToGrid/>
        <w:spacing w:beforeLines="0" w:afterLines="0" w:line="570" w:lineRule="exact"/>
        <w:ind w:firstLine="640" w:firstLineChars="200"/>
        <w:textAlignment w:val="auto"/>
        <w:rPr>
          <w:rFonts w:hint="eastAsia" w:ascii="仿宋_GB2312" w:hAnsi="仿宋_GB2312" w:eastAsia="仿宋_GB2312" w:cs="仿宋_GB2312"/>
          <w:b w:val="0"/>
          <w:bCs w:val="0"/>
          <w:color w:val="auto"/>
          <w:sz w:val="32"/>
          <w:szCs w:val="32"/>
        </w:rPr>
      </w:pPr>
      <w:r>
        <w:rPr>
          <w:rFonts w:hint="eastAsia" w:ascii="仿宋_GB2312" w:hAnsi="仿宋_GB2312" w:eastAsia="仿宋_GB2312" w:cs="仿宋_GB2312"/>
          <w:b w:val="0"/>
          <w:bCs w:val="0"/>
          <w:color w:val="auto"/>
          <w:sz w:val="32"/>
          <w:szCs w:val="32"/>
        </w:rPr>
        <w:t>2.1本项目不允许</w:t>
      </w:r>
      <w:r>
        <w:rPr>
          <w:rFonts w:hint="eastAsia" w:ascii="仿宋_GB2312" w:hAnsi="仿宋_GB2312" w:eastAsia="仿宋_GB2312" w:cs="仿宋_GB2312"/>
          <w:b w:val="0"/>
          <w:bCs w:val="0"/>
          <w:color w:val="auto"/>
          <w:sz w:val="32"/>
          <w:szCs w:val="32"/>
          <w:lang w:eastAsia="zh-CN"/>
        </w:rPr>
        <w:t>中标人</w:t>
      </w:r>
      <w:r>
        <w:rPr>
          <w:rFonts w:hint="eastAsia" w:ascii="仿宋_GB2312" w:hAnsi="仿宋_GB2312" w:eastAsia="仿宋_GB2312" w:cs="仿宋_GB2312"/>
          <w:b w:val="0"/>
          <w:bCs w:val="0"/>
          <w:color w:val="auto"/>
          <w:sz w:val="32"/>
          <w:szCs w:val="32"/>
        </w:rPr>
        <w:t>以任何名义和理由进行转包，如有发现，采购人有权单方终止合同，视为</w:t>
      </w:r>
      <w:r>
        <w:rPr>
          <w:rFonts w:hint="eastAsia" w:ascii="仿宋_GB2312" w:hAnsi="仿宋_GB2312" w:eastAsia="仿宋_GB2312" w:cs="仿宋_GB2312"/>
          <w:b w:val="0"/>
          <w:bCs w:val="0"/>
          <w:color w:val="auto"/>
          <w:sz w:val="32"/>
          <w:szCs w:val="32"/>
          <w:lang w:eastAsia="zh-CN"/>
        </w:rPr>
        <w:t>中标人</w:t>
      </w:r>
      <w:r>
        <w:rPr>
          <w:rFonts w:hint="eastAsia" w:ascii="仿宋_GB2312" w:hAnsi="仿宋_GB2312" w:eastAsia="仿宋_GB2312" w:cs="仿宋_GB2312"/>
          <w:b w:val="0"/>
          <w:bCs w:val="0"/>
          <w:color w:val="auto"/>
          <w:sz w:val="32"/>
          <w:szCs w:val="32"/>
        </w:rPr>
        <w:t>违约；</w:t>
      </w:r>
      <w:r>
        <w:rPr>
          <w:rFonts w:hint="eastAsia" w:ascii="仿宋_GB2312" w:hAnsi="仿宋_GB2312" w:eastAsia="仿宋_GB2312" w:cs="仿宋_GB2312"/>
          <w:b w:val="0"/>
          <w:bCs w:val="0"/>
          <w:color w:val="auto"/>
          <w:sz w:val="32"/>
          <w:szCs w:val="32"/>
          <w:lang w:eastAsia="zh-CN"/>
        </w:rPr>
        <w:t>中标人</w:t>
      </w:r>
      <w:r>
        <w:rPr>
          <w:rFonts w:hint="eastAsia" w:ascii="仿宋_GB2312" w:hAnsi="仿宋_GB2312" w:eastAsia="仿宋_GB2312" w:cs="仿宋_GB2312"/>
          <w:b w:val="0"/>
          <w:bCs w:val="0"/>
          <w:color w:val="auto"/>
          <w:sz w:val="32"/>
          <w:szCs w:val="32"/>
        </w:rPr>
        <w:t>违约对采购人造成的损失的，需另行支付相应的赔偿。</w:t>
      </w:r>
    </w:p>
    <w:p w14:paraId="0EC2E29F">
      <w:pPr>
        <w:keepNext w:val="0"/>
        <w:keepLines w:val="0"/>
        <w:pageBreakBefore w:val="0"/>
        <w:kinsoku/>
        <w:wordWrap w:val="0"/>
        <w:overflowPunct/>
        <w:topLinePunct/>
        <w:autoSpaceDE/>
        <w:autoSpaceDN/>
        <w:bidi w:val="0"/>
        <w:adjustRightInd/>
        <w:snapToGrid/>
        <w:spacing w:beforeLines="0" w:afterLines="0" w:line="570" w:lineRule="exact"/>
        <w:ind w:firstLine="640" w:firstLineChars="200"/>
        <w:textAlignment w:val="auto"/>
        <w:rPr>
          <w:rFonts w:hint="eastAsia" w:ascii="仿宋_GB2312" w:hAnsi="仿宋_GB2312" w:eastAsia="仿宋_GB2312" w:cs="仿宋_GB2312"/>
          <w:b w:val="0"/>
          <w:bCs w:val="0"/>
          <w:color w:val="auto"/>
          <w:sz w:val="32"/>
          <w:szCs w:val="32"/>
        </w:rPr>
      </w:pPr>
      <w:r>
        <w:rPr>
          <w:rFonts w:hint="eastAsia" w:ascii="仿宋_GB2312" w:hAnsi="仿宋_GB2312" w:eastAsia="仿宋_GB2312" w:cs="仿宋_GB2312"/>
          <w:b w:val="0"/>
          <w:bCs w:val="0"/>
          <w:color w:val="auto"/>
          <w:sz w:val="32"/>
          <w:szCs w:val="32"/>
        </w:rPr>
        <w:t>2.</w:t>
      </w:r>
      <w:r>
        <w:rPr>
          <w:rFonts w:hint="eastAsia" w:ascii="仿宋_GB2312" w:hAnsi="仿宋_GB2312" w:eastAsia="仿宋_GB2312" w:cs="仿宋_GB2312"/>
          <w:b w:val="0"/>
          <w:bCs w:val="0"/>
          <w:color w:val="auto"/>
          <w:sz w:val="32"/>
          <w:szCs w:val="32"/>
          <w:lang w:val="en-US" w:eastAsia="zh-CN"/>
        </w:rPr>
        <w:t>2</w:t>
      </w:r>
      <w:r>
        <w:rPr>
          <w:rFonts w:hint="eastAsia" w:ascii="仿宋_GB2312" w:hAnsi="仿宋_GB2312" w:eastAsia="仿宋_GB2312" w:cs="仿宋_GB2312"/>
          <w:b w:val="0"/>
          <w:bCs w:val="0"/>
          <w:color w:val="auto"/>
          <w:sz w:val="32"/>
          <w:szCs w:val="32"/>
        </w:rPr>
        <w:t>本</w:t>
      </w:r>
      <w:r>
        <w:rPr>
          <w:rFonts w:hint="eastAsia" w:ascii="仿宋_GB2312" w:hAnsi="仿宋_GB2312" w:eastAsia="仿宋_GB2312" w:cs="仿宋_GB2312"/>
          <w:b w:val="0"/>
          <w:bCs w:val="0"/>
          <w:color w:val="auto"/>
          <w:sz w:val="32"/>
          <w:szCs w:val="32"/>
          <w:lang w:eastAsia="zh-CN"/>
        </w:rPr>
        <w:t>采购文件</w:t>
      </w:r>
      <w:r>
        <w:rPr>
          <w:rFonts w:hint="eastAsia" w:ascii="仿宋_GB2312" w:hAnsi="仿宋_GB2312" w:eastAsia="仿宋_GB2312" w:cs="仿宋_GB2312"/>
          <w:b w:val="0"/>
          <w:bCs w:val="0"/>
          <w:color w:val="auto"/>
          <w:sz w:val="32"/>
          <w:szCs w:val="32"/>
        </w:rPr>
        <w:t>未明确的其它约定事项或条款，待采购人与</w:t>
      </w:r>
      <w:r>
        <w:rPr>
          <w:rFonts w:hint="eastAsia" w:ascii="仿宋_GB2312" w:hAnsi="仿宋_GB2312" w:eastAsia="仿宋_GB2312" w:cs="仿宋_GB2312"/>
          <w:b w:val="0"/>
          <w:bCs w:val="0"/>
          <w:color w:val="auto"/>
          <w:sz w:val="32"/>
          <w:szCs w:val="32"/>
          <w:lang w:eastAsia="zh-CN"/>
        </w:rPr>
        <w:t>中标人</w:t>
      </w:r>
      <w:r>
        <w:rPr>
          <w:rFonts w:hint="eastAsia" w:ascii="仿宋_GB2312" w:hAnsi="仿宋_GB2312" w:eastAsia="仿宋_GB2312" w:cs="仿宋_GB2312"/>
          <w:b w:val="0"/>
          <w:bCs w:val="0"/>
          <w:color w:val="auto"/>
          <w:sz w:val="32"/>
          <w:szCs w:val="32"/>
        </w:rPr>
        <w:t>签订合同时，由双方协商订立。</w:t>
      </w:r>
    </w:p>
    <w:p w14:paraId="6132E8D3">
      <w:pPr>
        <w:pStyle w:val="10"/>
        <w:keepNext w:val="0"/>
        <w:keepLines w:val="0"/>
        <w:pageBreakBefore w:val="0"/>
        <w:widowControl w:val="0"/>
        <w:kinsoku/>
        <w:wordWrap/>
        <w:overflowPunct/>
        <w:topLinePunct w:val="0"/>
        <w:autoSpaceDE/>
        <w:autoSpaceDN/>
        <w:bidi w:val="0"/>
        <w:adjustRightInd/>
        <w:snapToGrid/>
        <w:spacing w:before="0" w:beforeLines="0" w:beforeAutospacing="0" w:after="0" w:afterLines="0" w:afterAutospacing="0" w:line="570" w:lineRule="exact"/>
        <w:textAlignment w:val="auto"/>
        <w:rPr>
          <w:rStyle w:val="15"/>
          <w:rFonts w:hint="eastAsia" w:ascii="仿宋_GB2312" w:hAnsi="仿宋_GB2312" w:eastAsia="仿宋_GB2312" w:cs="仿宋_GB2312"/>
          <w:b/>
          <w:bCs w:val="0"/>
          <w:color w:val="auto"/>
          <w:sz w:val="32"/>
          <w:szCs w:val="32"/>
          <w:highlight w:val="none"/>
          <w:lang w:eastAsia="zh-CN"/>
        </w:rPr>
      </w:pPr>
    </w:p>
    <w:sectPr>
      <w:footerReference r:id="rId3" w:type="default"/>
      <w:pgSz w:w="11906" w:h="16838"/>
      <w:pgMar w:top="1440" w:right="1800" w:bottom="1440" w:left="1800" w:header="851" w:footer="992" w:gutter="0"/>
      <w:pgNumType w:fmt="numberInDash" w:start="1"/>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8"/>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G Times">
    <w:altName w:val="Times New Roman"/>
    <w:panose1 w:val="02020603050405020304"/>
    <w:charset w:val="00"/>
    <w:family w:val="roman"/>
    <w:pitch w:val="default"/>
    <w:sig w:usb0="00000000" w:usb1="00000000" w:usb2="00000000" w:usb3="00000000" w:csb0="00000093" w:csb1="00000000"/>
  </w:font>
  <w:font w:name="仿宋_GB2312">
    <w:panose1 w:val="02010609030101010101"/>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EDDD6C5">
    <w:pPr>
      <w:pStyle w:val="7"/>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37D37026">
                          <w:pPr>
                            <w:pStyle w:val="7"/>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fldChar w:fldCharType="begin"/>
                          </w:r>
                          <w:r>
                            <w:rPr>
                              <w:rFonts w:hint="eastAsia" w:ascii="仿宋_GB2312" w:hAnsi="仿宋_GB2312" w:eastAsia="仿宋_GB2312" w:cs="仿宋_GB2312"/>
                              <w:sz w:val="32"/>
                              <w:szCs w:val="32"/>
                              <w:lang w:eastAsia="zh-CN"/>
                            </w:rPr>
                            <w:instrText xml:space="preserve"> PAGE  \* MERGEFORMAT </w:instrText>
                          </w:r>
                          <w:r>
                            <w:rPr>
                              <w:rFonts w:hint="eastAsia" w:ascii="仿宋_GB2312" w:hAnsi="仿宋_GB2312" w:eastAsia="仿宋_GB2312" w:cs="仿宋_GB2312"/>
                              <w:sz w:val="32"/>
                              <w:szCs w:val="32"/>
                              <w:lang w:eastAsia="zh-CN"/>
                            </w:rPr>
                            <w:fldChar w:fldCharType="separate"/>
                          </w:r>
                          <w:r>
                            <w:rPr>
                              <w:rFonts w:hint="eastAsia" w:ascii="仿宋_GB2312" w:hAnsi="仿宋_GB2312" w:eastAsia="仿宋_GB2312" w:cs="仿宋_GB2312"/>
                              <w:sz w:val="32"/>
                              <w:szCs w:val="32"/>
                              <w:lang w:eastAsia="zh-CN"/>
                            </w:rPr>
                            <w:t>1</w:t>
                          </w:r>
                          <w:r>
                            <w:rPr>
                              <w:rFonts w:hint="eastAsia" w:ascii="仿宋_GB2312" w:hAnsi="仿宋_GB2312" w:eastAsia="仿宋_GB2312" w:cs="仿宋_GB2312"/>
                              <w:sz w:val="32"/>
                              <w:szCs w:val="32"/>
                              <w:lang w:eastAsia="zh-CN"/>
                            </w:rPr>
                            <w:fldChar w:fldCharType="end"/>
                          </w:r>
                        </w:p>
                      </w:txbxContent>
                    </wps:txbx>
                    <wps:bodyPr wrap="none" lIns="0" tIns="0" rIns="0" bIns="0" upright="0">
                      <a:spAutoFit/>
                    </wps:bodyPr>
                  </wps:wsp>
                </a:graphicData>
              </a:graphic>
            </wp:anchor>
          </w:drawing>
        </mc:Choice>
        <mc:Fallback>
          <w:pict>
            <v:shape id="文本框 2"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dtC+LIAQAAmQMAAA4AAAAAAAAAAQAgAAAAHgEAAGRycy9lMm9Eb2Mu&#10;eG1sUEsFBgAAAAAGAAYAWQEAAFgFAAAAAA==&#10;">
              <v:fill on="f" focussize="0,0"/>
              <v:stroke on="f"/>
              <v:imagedata o:title=""/>
              <o:lock v:ext="edit" aspectratio="f"/>
              <v:textbox inset="0mm,0mm,0mm,0mm" style="mso-fit-shape-to-text:t;">
                <w:txbxContent>
                  <w:p w14:paraId="37D37026">
                    <w:pPr>
                      <w:pStyle w:val="7"/>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fldChar w:fldCharType="begin"/>
                    </w:r>
                    <w:r>
                      <w:rPr>
                        <w:rFonts w:hint="eastAsia" w:ascii="仿宋_GB2312" w:hAnsi="仿宋_GB2312" w:eastAsia="仿宋_GB2312" w:cs="仿宋_GB2312"/>
                        <w:sz w:val="32"/>
                        <w:szCs w:val="32"/>
                        <w:lang w:eastAsia="zh-CN"/>
                      </w:rPr>
                      <w:instrText xml:space="preserve"> PAGE  \* MERGEFORMAT </w:instrText>
                    </w:r>
                    <w:r>
                      <w:rPr>
                        <w:rFonts w:hint="eastAsia" w:ascii="仿宋_GB2312" w:hAnsi="仿宋_GB2312" w:eastAsia="仿宋_GB2312" w:cs="仿宋_GB2312"/>
                        <w:sz w:val="32"/>
                        <w:szCs w:val="32"/>
                        <w:lang w:eastAsia="zh-CN"/>
                      </w:rPr>
                      <w:fldChar w:fldCharType="separate"/>
                    </w:r>
                    <w:r>
                      <w:rPr>
                        <w:rFonts w:hint="eastAsia" w:ascii="仿宋_GB2312" w:hAnsi="仿宋_GB2312" w:eastAsia="仿宋_GB2312" w:cs="仿宋_GB2312"/>
                        <w:sz w:val="32"/>
                        <w:szCs w:val="32"/>
                        <w:lang w:eastAsia="zh-CN"/>
                      </w:rPr>
                      <w:t>1</w:t>
                    </w:r>
                    <w:r>
                      <w:rPr>
                        <w:rFonts w:hint="eastAsia" w:ascii="仿宋_GB2312" w:hAnsi="仿宋_GB2312" w:eastAsia="仿宋_GB2312" w:cs="仿宋_GB2312"/>
                        <w:sz w:val="32"/>
                        <w:szCs w:val="32"/>
                        <w:lang w:eastAsia="zh-CN"/>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14"/>
    <w:multiLevelType w:val="multilevel"/>
    <w:tmpl w:val="00000014"/>
    <w:lvl w:ilvl="0" w:tentative="0">
      <w:start w:val="1"/>
      <w:numFmt w:val="chineseCountingThousand"/>
      <w:suff w:val="nothing"/>
      <w:lvlText w:val="第%1部分"/>
      <w:lvlJc w:val="left"/>
      <w:pPr>
        <w:tabs>
          <w:tab w:val="left" w:pos="0"/>
        </w:tabs>
        <w:ind w:left="0" w:firstLine="0"/>
      </w:pPr>
      <w:rPr>
        <w:rFonts w:hint="eastAsia" w:ascii="黑体" w:hAnsi="黑体" w:eastAsia="黑体"/>
        <w:sz w:val="32"/>
      </w:rPr>
    </w:lvl>
    <w:lvl w:ilvl="1" w:tentative="0">
      <w:start w:val="1"/>
      <w:numFmt w:val="upperLetter"/>
      <w:pStyle w:val="3"/>
      <w:suff w:val="nothing"/>
      <w:lvlText w:val="%2"/>
      <w:lvlJc w:val="left"/>
      <w:pPr>
        <w:tabs>
          <w:tab w:val="left" w:pos="0"/>
        </w:tabs>
        <w:ind w:left="0" w:firstLine="0"/>
      </w:pPr>
      <w:rPr>
        <w:rFonts w:hint="default" w:ascii="CG Times" w:hAnsi="CG Times"/>
        <w:b/>
        <w:i w:val="0"/>
        <w:sz w:val="28"/>
      </w:rPr>
    </w:lvl>
    <w:lvl w:ilvl="2" w:tentative="0">
      <w:start w:val="1"/>
      <w:numFmt w:val="decimal"/>
      <w:lvlRestart w:val="0"/>
      <w:suff w:val="nothing"/>
      <w:lvlText w:val="%3"/>
      <w:lvlJc w:val="left"/>
      <w:pPr>
        <w:tabs>
          <w:tab w:val="left" w:pos="0"/>
        </w:tabs>
        <w:ind w:left="0" w:firstLine="0"/>
      </w:pPr>
      <w:rPr>
        <w:rFonts w:hint="eastAsia" w:ascii="宋体" w:hAnsi="宋体" w:eastAsia="宋体"/>
        <w:b/>
        <w:i w:val="0"/>
        <w:sz w:val="28"/>
      </w:rPr>
    </w:lvl>
    <w:lvl w:ilvl="3" w:tentative="0">
      <w:start w:val="1"/>
      <w:numFmt w:val="none"/>
      <w:suff w:val="nothing"/>
      <w:lvlText w:val=""/>
      <w:lvlJc w:val="left"/>
      <w:pPr>
        <w:tabs>
          <w:tab w:val="left" w:pos="0"/>
        </w:tabs>
        <w:ind w:left="0" w:firstLine="0"/>
      </w:pPr>
      <w:rPr>
        <w:rFonts w:hint="eastAsia"/>
      </w:rPr>
    </w:lvl>
    <w:lvl w:ilvl="4" w:tentative="0">
      <w:start w:val="1"/>
      <w:numFmt w:val="none"/>
      <w:suff w:val="nothing"/>
      <w:lvlText w:val=""/>
      <w:lvlJc w:val="left"/>
      <w:pPr>
        <w:tabs>
          <w:tab w:val="left" w:pos="0"/>
        </w:tabs>
        <w:ind w:left="0" w:firstLine="0"/>
      </w:pPr>
      <w:rPr>
        <w:rFonts w:hint="eastAsia"/>
      </w:rPr>
    </w:lvl>
    <w:lvl w:ilvl="5" w:tentative="0">
      <w:start w:val="1"/>
      <w:numFmt w:val="none"/>
      <w:suff w:val="nothing"/>
      <w:lvlText w:val=""/>
      <w:lvlJc w:val="left"/>
      <w:pPr>
        <w:tabs>
          <w:tab w:val="left" w:pos="0"/>
        </w:tabs>
        <w:ind w:left="0" w:firstLine="0"/>
      </w:pPr>
      <w:rPr>
        <w:rFonts w:hint="eastAsia"/>
      </w:rPr>
    </w:lvl>
    <w:lvl w:ilvl="6" w:tentative="0">
      <w:start w:val="1"/>
      <w:numFmt w:val="none"/>
      <w:suff w:val="nothing"/>
      <w:lvlText w:val=""/>
      <w:lvlJc w:val="left"/>
      <w:pPr>
        <w:tabs>
          <w:tab w:val="left" w:pos="0"/>
        </w:tabs>
        <w:ind w:left="0" w:firstLine="0"/>
      </w:pPr>
      <w:rPr>
        <w:rFonts w:hint="eastAsia"/>
      </w:rPr>
    </w:lvl>
    <w:lvl w:ilvl="7" w:tentative="0">
      <w:start w:val="1"/>
      <w:numFmt w:val="none"/>
      <w:suff w:val="nothing"/>
      <w:lvlText w:val=""/>
      <w:lvlJc w:val="left"/>
      <w:pPr>
        <w:tabs>
          <w:tab w:val="left" w:pos="0"/>
        </w:tabs>
        <w:ind w:left="0" w:firstLine="0"/>
      </w:pPr>
      <w:rPr>
        <w:rFonts w:hint="eastAsia"/>
      </w:rPr>
    </w:lvl>
    <w:lvl w:ilvl="8" w:tentative="0">
      <w:start w:val="1"/>
      <w:numFmt w:val="none"/>
      <w:suff w:val="nothing"/>
      <w:lvlText w:val=""/>
      <w:lvlJc w:val="left"/>
      <w:pPr>
        <w:tabs>
          <w:tab w:val="left" w:pos="0"/>
        </w:tabs>
        <w:ind w:left="0" w:firstLine="0"/>
      </w:pPr>
      <w:rPr>
        <w:rFonts w:hint="eastAsia"/>
      </w:rPr>
    </w:lvl>
  </w:abstractNum>
  <w:abstractNum w:abstractNumId="1">
    <w:nsid w:val="14A85755"/>
    <w:multiLevelType w:val="singleLevel"/>
    <w:tmpl w:val="14A85755"/>
    <w:lvl w:ilvl="0" w:tentative="0">
      <w:start w:val="1"/>
      <w:numFmt w:val="chineseCounting"/>
      <w:suff w:val="nothing"/>
      <w:lvlText w:val="%1、"/>
      <w:lvlJc w:val="left"/>
      <w:rPr>
        <w:rFonts w:hint="eastAsia"/>
      </w:rPr>
    </w:lvl>
  </w:abstractNum>
  <w:abstractNum w:abstractNumId="2">
    <w:nsid w:val="4F9E2FC2"/>
    <w:multiLevelType w:val="singleLevel"/>
    <w:tmpl w:val="4F9E2FC2"/>
    <w:lvl w:ilvl="0" w:tentative="0">
      <w:start w:val="2"/>
      <w:numFmt w:val="decimal"/>
      <w:suff w:val="nothing"/>
      <w:lvlText w:val="%1、"/>
      <w:lvlJc w:val="left"/>
    </w:lvl>
  </w:abstractNum>
  <w:abstractNum w:abstractNumId="3">
    <w:nsid w:val="562E2231"/>
    <w:multiLevelType w:val="singleLevel"/>
    <w:tmpl w:val="562E2231"/>
    <w:lvl w:ilvl="0" w:tentative="0">
      <w:start w:val="5"/>
      <w:numFmt w:val="decimal"/>
      <w:suff w:val="nothing"/>
      <w:lvlText w:val="%1、"/>
      <w:lvlJc w:val="left"/>
      <w:pPr>
        <w:ind w:left="481" w:leftChars="0" w:firstLine="0" w:firstLineChars="0"/>
      </w:pPr>
    </w:lvl>
  </w:abstractNum>
  <w:num w:numId="1">
    <w:abstractNumId w:val="0"/>
  </w:num>
  <w:num w:numId="2">
    <w:abstractNumId w:val="1"/>
  </w:num>
  <w:num w:numId="3">
    <w:abstractNumId w:val="2"/>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hyphenationZone w:val="36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ZjN2Q1NTlkNzgxNzg0OGU5NGUwY2EzNDFjZmJkMTIifQ=="/>
  </w:docVars>
  <w:rsids>
    <w:rsidRoot w:val="00000000"/>
    <w:rsid w:val="00311532"/>
    <w:rsid w:val="00643045"/>
    <w:rsid w:val="00CE2ADA"/>
    <w:rsid w:val="01731430"/>
    <w:rsid w:val="0176326F"/>
    <w:rsid w:val="048A7D8F"/>
    <w:rsid w:val="04E446DD"/>
    <w:rsid w:val="06C26C1A"/>
    <w:rsid w:val="0777005D"/>
    <w:rsid w:val="07E53E05"/>
    <w:rsid w:val="07EB2B97"/>
    <w:rsid w:val="099512B1"/>
    <w:rsid w:val="0A6C32EB"/>
    <w:rsid w:val="0AAF68D1"/>
    <w:rsid w:val="0ACC32AB"/>
    <w:rsid w:val="0DC934B4"/>
    <w:rsid w:val="0EB448B0"/>
    <w:rsid w:val="0EF72A82"/>
    <w:rsid w:val="0FA03BB9"/>
    <w:rsid w:val="11FA66A5"/>
    <w:rsid w:val="12320D66"/>
    <w:rsid w:val="123A34B2"/>
    <w:rsid w:val="157D257B"/>
    <w:rsid w:val="16DC0E39"/>
    <w:rsid w:val="1767004C"/>
    <w:rsid w:val="19842AEF"/>
    <w:rsid w:val="1C4C7784"/>
    <w:rsid w:val="1D2A6D66"/>
    <w:rsid w:val="1DCB3EFB"/>
    <w:rsid w:val="1E3C552D"/>
    <w:rsid w:val="1E544141"/>
    <w:rsid w:val="1E8854A8"/>
    <w:rsid w:val="1F143F63"/>
    <w:rsid w:val="1FCF32C0"/>
    <w:rsid w:val="20B02C81"/>
    <w:rsid w:val="222D3BCE"/>
    <w:rsid w:val="22E73239"/>
    <w:rsid w:val="22FE649E"/>
    <w:rsid w:val="2416389F"/>
    <w:rsid w:val="2451233F"/>
    <w:rsid w:val="256E4928"/>
    <w:rsid w:val="28CB7EFB"/>
    <w:rsid w:val="298272BE"/>
    <w:rsid w:val="2B5B4BCE"/>
    <w:rsid w:val="2C2C50E2"/>
    <w:rsid w:val="2C841719"/>
    <w:rsid w:val="2CD44AC1"/>
    <w:rsid w:val="2D474F9B"/>
    <w:rsid w:val="2D9C18EF"/>
    <w:rsid w:val="2E26702F"/>
    <w:rsid w:val="2F4D414F"/>
    <w:rsid w:val="30137C14"/>
    <w:rsid w:val="30816478"/>
    <w:rsid w:val="31047EFF"/>
    <w:rsid w:val="315232A5"/>
    <w:rsid w:val="31695025"/>
    <w:rsid w:val="32D4231F"/>
    <w:rsid w:val="342C444E"/>
    <w:rsid w:val="35B04CE8"/>
    <w:rsid w:val="35DE6DC4"/>
    <w:rsid w:val="39B86327"/>
    <w:rsid w:val="3A4A7551"/>
    <w:rsid w:val="3A56698B"/>
    <w:rsid w:val="3AFC3DE5"/>
    <w:rsid w:val="3AFE50BE"/>
    <w:rsid w:val="3B6C6C14"/>
    <w:rsid w:val="3C6D3405"/>
    <w:rsid w:val="3DE96A8A"/>
    <w:rsid w:val="3F860FE4"/>
    <w:rsid w:val="408E4A85"/>
    <w:rsid w:val="43F94929"/>
    <w:rsid w:val="44146FA7"/>
    <w:rsid w:val="475A49C5"/>
    <w:rsid w:val="47E6222A"/>
    <w:rsid w:val="482E46CB"/>
    <w:rsid w:val="48BF79BC"/>
    <w:rsid w:val="4993054F"/>
    <w:rsid w:val="4A31435D"/>
    <w:rsid w:val="4B24530B"/>
    <w:rsid w:val="4BC62E02"/>
    <w:rsid w:val="4CB65D1E"/>
    <w:rsid w:val="4D657B29"/>
    <w:rsid w:val="4DE8429E"/>
    <w:rsid w:val="4E5B03C8"/>
    <w:rsid w:val="4EBD555C"/>
    <w:rsid w:val="4F5A3A69"/>
    <w:rsid w:val="501751F7"/>
    <w:rsid w:val="50AD0357"/>
    <w:rsid w:val="515F6369"/>
    <w:rsid w:val="521C79CE"/>
    <w:rsid w:val="52943481"/>
    <w:rsid w:val="530F4640"/>
    <w:rsid w:val="55AD6357"/>
    <w:rsid w:val="59824630"/>
    <w:rsid w:val="59A70DE5"/>
    <w:rsid w:val="5A652212"/>
    <w:rsid w:val="5B782D11"/>
    <w:rsid w:val="5BDC7453"/>
    <w:rsid w:val="5CFF02A4"/>
    <w:rsid w:val="5E19154F"/>
    <w:rsid w:val="5E85689F"/>
    <w:rsid w:val="5FB90CB9"/>
    <w:rsid w:val="60F9720A"/>
    <w:rsid w:val="61450AEE"/>
    <w:rsid w:val="63654D54"/>
    <w:rsid w:val="63E143E3"/>
    <w:rsid w:val="654F1AE4"/>
    <w:rsid w:val="65631063"/>
    <w:rsid w:val="6574514E"/>
    <w:rsid w:val="65B7706C"/>
    <w:rsid w:val="66317F19"/>
    <w:rsid w:val="66C57D7D"/>
    <w:rsid w:val="684C7267"/>
    <w:rsid w:val="6B2038ED"/>
    <w:rsid w:val="6E17471B"/>
    <w:rsid w:val="6E8536DD"/>
    <w:rsid w:val="6F4351BE"/>
    <w:rsid w:val="70054C11"/>
    <w:rsid w:val="71207A37"/>
    <w:rsid w:val="71275961"/>
    <w:rsid w:val="715E0B1A"/>
    <w:rsid w:val="717F4431"/>
    <w:rsid w:val="719237CB"/>
    <w:rsid w:val="71A86673"/>
    <w:rsid w:val="726F5B9F"/>
    <w:rsid w:val="74821D3F"/>
    <w:rsid w:val="74DA2528"/>
    <w:rsid w:val="761C6A22"/>
    <w:rsid w:val="76737331"/>
    <w:rsid w:val="76E20D30"/>
    <w:rsid w:val="773F132E"/>
    <w:rsid w:val="778D35F8"/>
    <w:rsid w:val="78FA7809"/>
    <w:rsid w:val="7BA80411"/>
    <w:rsid w:val="7C5F373B"/>
    <w:rsid w:val="7C6C599F"/>
    <w:rsid w:val="7DC31CEA"/>
    <w:rsid w:val="7DEF033B"/>
    <w:rsid w:val="7ED406A1"/>
    <w:rsid w:val="7F195830"/>
    <w:rsid w:val="7F277F79"/>
    <w:rsid w:val="7F6A587A"/>
    <w:rsid w:val="7F790FE8"/>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99"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32"/>
    </w:rPr>
  </w:style>
  <w:style w:type="paragraph" w:styleId="3">
    <w:name w:val="heading 2"/>
    <w:basedOn w:val="1"/>
    <w:next w:val="1"/>
    <w:qFormat/>
    <w:uiPriority w:val="0"/>
    <w:pPr>
      <w:keepNext/>
      <w:keepLines/>
      <w:numPr>
        <w:ilvl w:val="1"/>
        <w:numId w:val="1"/>
      </w:numPr>
      <w:spacing w:before="260" w:after="260" w:line="415" w:lineRule="auto"/>
      <w:jc w:val="center"/>
      <w:outlineLvl w:val="1"/>
    </w:pPr>
    <w:rPr>
      <w:rFonts w:ascii="CG Times" w:hAnsi="CG Times"/>
      <w:b/>
      <w:sz w:val="30"/>
    </w:rPr>
  </w:style>
  <w:style w:type="character" w:default="1" w:styleId="14">
    <w:name w:val="Default Paragraph Font"/>
    <w:semiHidden/>
    <w:qFormat/>
    <w:uiPriority w:val="0"/>
  </w:style>
  <w:style w:type="table" w:default="1" w:styleId="12">
    <w:name w:val="Normal Table"/>
    <w:semiHidden/>
    <w:qFormat/>
    <w:uiPriority w:val="0"/>
    <w:tblPr>
      <w:tblCellMar>
        <w:top w:w="0" w:type="dxa"/>
        <w:left w:w="108" w:type="dxa"/>
        <w:bottom w:w="0" w:type="dxa"/>
        <w:right w:w="108" w:type="dxa"/>
      </w:tblCellMar>
    </w:tblPr>
  </w:style>
  <w:style w:type="paragraph" w:styleId="4">
    <w:name w:val="Body Text"/>
    <w:basedOn w:val="1"/>
    <w:next w:val="5"/>
    <w:qFormat/>
    <w:uiPriority w:val="1"/>
    <w:pPr>
      <w:ind w:left="455"/>
    </w:pPr>
    <w:rPr>
      <w:rFonts w:ascii="宋体" w:hAnsi="宋体" w:eastAsia="宋体" w:cs="宋体"/>
      <w:sz w:val="24"/>
      <w:szCs w:val="24"/>
      <w:lang w:val="zh-CN" w:eastAsia="zh-CN" w:bidi="zh-CN"/>
    </w:rPr>
  </w:style>
  <w:style w:type="paragraph" w:styleId="5">
    <w:name w:val="Body Text 2"/>
    <w:basedOn w:val="1"/>
    <w:qFormat/>
    <w:uiPriority w:val="0"/>
    <w:pPr>
      <w:spacing w:after="120" w:line="480" w:lineRule="auto"/>
    </w:pPr>
    <w:rPr>
      <w:kern w:val="2"/>
      <w:sz w:val="21"/>
    </w:rPr>
  </w:style>
  <w:style w:type="paragraph" w:styleId="6">
    <w:name w:val="Body Text Indent"/>
    <w:basedOn w:val="1"/>
    <w:qFormat/>
    <w:uiPriority w:val="0"/>
    <w:pPr>
      <w:spacing w:line="360" w:lineRule="auto"/>
      <w:ind w:firstLine="525"/>
    </w:pPr>
    <w:rPr>
      <w:rFonts w:ascii="宋体"/>
      <w:sz w:val="24"/>
      <w:szCs w:val="21"/>
    </w:rPr>
  </w:style>
  <w:style w:type="paragraph" w:styleId="7">
    <w:name w:val="footer"/>
    <w:basedOn w:val="1"/>
    <w:qFormat/>
    <w:uiPriority w:val="99"/>
    <w:pPr>
      <w:tabs>
        <w:tab w:val="center" w:pos="4153"/>
        <w:tab w:val="right" w:pos="8306"/>
      </w:tabs>
      <w:snapToGrid w:val="0"/>
      <w:jc w:val="left"/>
    </w:pPr>
    <w:rPr>
      <w:sz w:val="18"/>
    </w:rPr>
  </w:style>
  <w:style w:type="paragraph" w:styleId="8">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9">
    <w:name w:val="toc 1"/>
    <w:basedOn w:val="1"/>
    <w:next w:val="1"/>
    <w:uiPriority w:val="0"/>
  </w:style>
  <w:style w:type="paragraph" w:styleId="10">
    <w:name w:val="Normal (Web)"/>
    <w:basedOn w:val="1"/>
    <w:qFormat/>
    <w:uiPriority w:val="0"/>
    <w:pPr>
      <w:spacing w:before="100" w:beforeAutospacing="1" w:after="100" w:afterAutospacing="1"/>
      <w:ind w:left="0" w:right="0"/>
      <w:jc w:val="left"/>
    </w:pPr>
    <w:rPr>
      <w:kern w:val="0"/>
      <w:sz w:val="24"/>
      <w:lang w:val="en-US" w:eastAsia="zh-CN" w:bidi="ar"/>
    </w:rPr>
  </w:style>
  <w:style w:type="paragraph" w:styleId="11">
    <w:name w:val="Body Text First Indent 2"/>
    <w:basedOn w:val="6"/>
    <w:qFormat/>
    <w:uiPriority w:val="99"/>
    <w:pPr>
      <w:spacing w:after="120" w:line="276" w:lineRule="auto"/>
      <w:ind w:left="420" w:leftChars="200" w:firstLine="420" w:firstLineChars="200"/>
      <w:jc w:val="left"/>
    </w:pPr>
    <w:rPr>
      <w:rFonts w:ascii="Calibri" w:hAnsi="Calibri"/>
      <w:kern w:val="0"/>
      <w:sz w:val="22"/>
      <w:szCs w:val="22"/>
      <w:lang w:eastAsia="en-US"/>
    </w:rPr>
  </w:style>
  <w:style w:type="table" w:styleId="13">
    <w:name w:val="Table Grid"/>
    <w:basedOn w:val="12"/>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5">
    <w:name w:val="Strong"/>
    <w:basedOn w:val="14"/>
    <w:qFormat/>
    <w:uiPriority w:val="0"/>
    <w:rPr>
      <w:b/>
    </w:rPr>
  </w:style>
  <w:style w:type="character" w:customStyle="1" w:styleId="16">
    <w:name w:val="font21"/>
    <w:basedOn w:val="14"/>
    <w:uiPriority w:val="0"/>
    <w:rPr>
      <w:rFonts w:hint="eastAsia" w:ascii="仿宋_GB2312" w:eastAsia="仿宋_GB2312" w:cs="仿宋_GB2312"/>
      <w:color w:val="000000"/>
      <w:sz w:val="20"/>
      <w:szCs w:val="20"/>
      <w:u w:val="none"/>
    </w:rPr>
  </w:style>
  <w:style w:type="character" w:customStyle="1" w:styleId="17">
    <w:name w:val="font11"/>
    <w:basedOn w:val="14"/>
    <w:qFormat/>
    <w:uiPriority w:val="0"/>
    <w:rPr>
      <w:rFonts w:hint="eastAsia" w:ascii="仿宋_GB2312" w:eastAsia="仿宋_GB2312" w:cs="仿宋_GB2312"/>
      <w:color w:val="000000"/>
      <w:sz w:val="20"/>
      <w:szCs w:val="20"/>
      <w:u w:val="none"/>
    </w:rPr>
  </w:style>
  <w:style w:type="character" w:customStyle="1" w:styleId="18">
    <w:name w:val="font41"/>
    <w:basedOn w:val="14"/>
    <w:qFormat/>
    <w:uiPriority w:val="0"/>
    <w:rPr>
      <w:rFonts w:hint="eastAsia" w:ascii="仿宋_GB2312" w:eastAsia="仿宋_GB2312" w:cs="仿宋_GB2312"/>
      <w:color w:val="000000"/>
      <w:sz w:val="20"/>
      <w:szCs w:val="20"/>
      <w:u w:val="none"/>
    </w:rPr>
  </w:style>
  <w:style w:type="paragraph" w:customStyle="1" w:styleId="19">
    <w:name w:val="WPSOffice手动目录 1"/>
    <w:uiPriority w:val="0"/>
    <w:pPr>
      <w:ind w:leftChars="0"/>
    </w:pPr>
    <w:rPr>
      <w:rFonts w:ascii="Times New Roman" w:hAnsi="Times New Roman" w:eastAsia="宋体" w:cs="Times New Roman"/>
      <w:sz w:val="20"/>
      <w:szCs w:val="20"/>
    </w:rPr>
  </w:style>
  <w:style w:type="paragraph" w:customStyle="1" w:styleId="20">
    <w:name w:val="段"/>
    <w:next w:val="1"/>
    <w:qFormat/>
    <w:uiPriority w:val="0"/>
    <w:pPr>
      <w:autoSpaceDE w:val="0"/>
      <w:autoSpaceDN w:val="0"/>
      <w:adjustRightInd w:val="0"/>
      <w:snapToGrid w:val="0"/>
      <w:spacing w:line="360" w:lineRule="auto"/>
      <w:ind w:firstLine="200" w:firstLineChars="200"/>
      <w:jc w:val="both"/>
    </w:pPr>
    <w:rPr>
      <w:rFonts w:ascii="宋体" w:hAnsi="Times New Roman" w:eastAsia="宋体" w:cs="Times New Roman"/>
      <w:sz w:val="24"/>
      <w:szCs w:val="22"/>
      <w:lang w:val="en-US" w:eastAsia="zh-CN" w:bidi="ar-SA"/>
    </w:rPr>
  </w:style>
  <w:style w:type="paragraph" w:customStyle="1" w:styleId="21">
    <w:name w:val="null3"/>
    <w:autoRedefine/>
    <w:hidden/>
    <w:qFormat/>
    <w:uiPriority w:val="0"/>
    <w:rPr>
      <w:rFonts w:hint="eastAsia" w:asciiTheme="minorHAnsi" w:hAnsiTheme="minorHAnsi" w:eastAsiaTheme="minorEastAsia" w:cstheme="minorBidi"/>
      <w:lang w:val="en-US" w:eastAsia="zh-Hans"/>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19</Pages>
  <Words>3756</Words>
  <Characters>3921</Characters>
  <Lines>0</Lines>
  <Paragraphs>0</Paragraphs>
  <TotalTime>7</TotalTime>
  <ScaleCrop>false</ScaleCrop>
  <LinksUpToDate>false</LinksUpToDate>
  <CharactersWithSpaces>4032</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Scrat丶</cp:lastModifiedBy>
  <dcterms:modified xsi:type="dcterms:W3CDTF">2025-03-14T01:11:47Z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0023B0D3A09A43A0BCDC6E51487D4B07_13</vt:lpwstr>
  </property>
  <property fmtid="{D5CDD505-2E9C-101B-9397-08002B2CF9AE}" pid="4" name="KSOTemplateDocerSaveRecord">
    <vt:lpwstr>eyJoZGlkIjoiMjBiYTc5ZmIyZmU2YzUwNjUzYjY4M2M2MmFlNzcyODIiLCJ1c2VySWQiOiI2MDY0MjAyMDAifQ==</vt:lpwstr>
  </property>
</Properties>
</file>